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D4" w:rsidRPr="00DF7180" w:rsidRDefault="00E708D4" w:rsidP="00E708D4">
      <w:pPr>
        <w:jc w:val="both"/>
        <w:rPr>
          <w:rFonts w:ascii="Times New Roman" w:hAnsi="Times New Roman" w:cs="Times New Roman"/>
          <w:b/>
          <w:lang w:val="en-US"/>
        </w:rPr>
      </w:pPr>
      <w:r w:rsidRPr="00DF7180">
        <w:rPr>
          <w:rFonts w:ascii="Times New Roman" w:hAnsi="Times New Roman" w:cs="Times New Roman"/>
          <w:b/>
          <w:lang w:val="en-US"/>
        </w:rPr>
        <w:t xml:space="preserve">Lithuania: </w:t>
      </w:r>
      <w:r w:rsidRPr="00DF7180">
        <w:rPr>
          <w:rFonts w:ascii="Times New Roman" w:hAnsi="Times New Roman" w:cs="Times New Roman"/>
          <w:b/>
        </w:rPr>
        <w:t>Concluding observations on the fifth periodic report of Lithuania</w:t>
      </w:r>
    </w:p>
    <w:p w:rsidR="00D52402" w:rsidRPr="00DF7180" w:rsidRDefault="00E708D4" w:rsidP="00E708D4">
      <w:pPr>
        <w:rPr>
          <w:rFonts w:ascii="Times New Roman" w:hAnsi="Times New Roman" w:cs="Times New Roman"/>
          <w:lang w:val="en-US"/>
        </w:rPr>
      </w:pPr>
      <w:r w:rsidRPr="00DF7180">
        <w:rPr>
          <w:rFonts w:ascii="Times New Roman" w:hAnsi="Times New Roman" w:cs="Times New Roman"/>
        </w:rPr>
        <w:t>CEDAW/C/LTU/CO/5</w:t>
      </w:r>
    </w:p>
    <w:p w:rsidR="00E708D4" w:rsidRPr="00DF7180" w:rsidRDefault="00E708D4" w:rsidP="00E708D4">
      <w:pPr>
        <w:jc w:val="both"/>
        <w:rPr>
          <w:rFonts w:ascii="Times New Roman" w:hAnsi="Times New Roman" w:cs="Times New Roman"/>
          <w:lang w:val="en-US"/>
        </w:rPr>
      </w:pPr>
      <w:r w:rsidRPr="00DF7180">
        <w:rPr>
          <w:rFonts w:ascii="Times New Roman" w:hAnsi="Times New Roman" w:cs="Times New Roman"/>
          <w:lang w:val="en-US"/>
        </w:rPr>
        <w:t>Adopted by the Committee: 30 June-18 July 2014</w:t>
      </w:r>
    </w:p>
    <w:p w:rsidR="00E708D4" w:rsidRPr="00DF7180" w:rsidRDefault="00E708D4" w:rsidP="00E708D4">
      <w:pPr>
        <w:jc w:val="both"/>
        <w:rPr>
          <w:rFonts w:ascii="Times New Roman" w:hAnsi="Times New Roman" w:cs="Times New Roman"/>
          <w:lang w:val="en-US"/>
        </w:rPr>
      </w:pPr>
      <w:r w:rsidRPr="00DF7180">
        <w:rPr>
          <w:rFonts w:ascii="Times New Roman" w:hAnsi="Times New Roman" w:cs="Times New Roman"/>
          <w:lang w:val="en-US"/>
        </w:rPr>
        <w:t>Published: 18 July 2014</w:t>
      </w:r>
    </w:p>
    <w:p w:rsidR="00E708D4" w:rsidRPr="00DF7180" w:rsidRDefault="00E708D4" w:rsidP="00E708D4">
      <w:pPr>
        <w:jc w:val="both"/>
        <w:rPr>
          <w:rFonts w:ascii="Times New Roman" w:hAnsi="Times New Roman" w:cs="Times New Roman"/>
          <w:lang w:val="en-US"/>
        </w:rPr>
      </w:pPr>
      <w:r w:rsidRPr="00DF7180">
        <w:rPr>
          <w:rFonts w:ascii="Times New Roman" w:hAnsi="Times New Roman" w:cs="Times New Roman"/>
          <w:lang w:val="en-US"/>
        </w:rPr>
        <w:t xml:space="preserve">Issues </w:t>
      </w:r>
      <w:proofErr w:type="gramStart"/>
      <w:r w:rsidRPr="00DF7180">
        <w:rPr>
          <w:rFonts w:ascii="Times New Roman" w:hAnsi="Times New Roman" w:cs="Times New Roman"/>
          <w:lang w:val="en-US"/>
        </w:rPr>
        <w:t>raised</w:t>
      </w:r>
      <w:proofErr w:type="gramEnd"/>
      <w:r w:rsidRPr="00DF7180">
        <w:rPr>
          <w:rFonts w:ascii="Times New Roman" w:hAnsi="Times New Roman" w:cs="Times New Roman"/>
          <w:lang w:val="en-US"/>
        </w:rPr>
        <w:t>:</w:t>
      </w:r>
    </w:p>
    <w:p w:rsidR="00CD202E" w:rsidRPr="00DF7180" w:rsidRDefault="00A71FAC" w:rsidP="00CD202E">
      <w:pPr>
        <w:pStyle w:val="SingleTxtG"/>
        <w:ind w:left="0"/>
        <w:rPr>
          <w:rFonts w:ascii="Times New Roman" w:hAnsi="Times New Roman" w:cs="Times New Roman"/>
        </w:rPr>
      </w:pPr>
      <w:r>
        <w:rPr>
          <w:rFonts w:ascii="Times New Roman" w:hAnsi="Times New Roman" w:cs="Times New Roman"/>
          <w:b/>
          <w:lang w:val="en-US"/>
        </w:rPr>
        <w:t>Legal and institutional reform</w:t>
      </w:r>
      <w:r w:rsidR="00E708D4" w:rsidRPr="00DF7180">
        <w:rPr>
          <w:rFonts w:ascii="Times New Roman" w:hAnsi="Times New Roman" w:cs="Times New Roman"/>
          <w:b/>
          <w:lang w:val="en-US"/>
        </w:rPr>
        <w:t>:</w:t>
      </w:r>
      <w:r w:rsidR="00E708D4" w:rsidRPr="00DF7180">
        <w:rPr>
          <w:rFonts w:ascii="Times New Roman" w:hAnsi="Times New Roman" w:cs="Times New Roman"/>
          <w:lang w:val="en-US"/>
        </w:rPr>
        <w:t xml:space="preserve"> </w:t>
      </w:r>
      <w:r w:rsidR="00CD202E" w:rsidRPr="00DF7180">
        <w:rPr>
          <w:rFonts w:ascii="Times New Roman" w:hAnsi="Times New Roman" w:cs="Times New Roman"/>
          <w:spacing w:val="2"/>
        </w:rPr>
        <w:t xml:space="preserve">The Committee welcomes the progress achieved since the consideration in 2008 </w:t>
      </w:r>
      <w:r w:rsidR="00CD202E" w:rsidRPr="00DF7180">
        <w:rPr>
          <w:rFonts w:ascii="Times New Roman" w:hAnsi="Times New Roman" w:cs="Times New Roman"/>
        </w:rPr>
        <w:t>of the State party’s third and fourth periodic reports (CEDAW/C/LTU/3 and CEDAW/C/LTU/4) in undertaking legislative reforms, in particular the adoption of:</w:t>
      </w:r>
    </w:p>
    <w:p w:rsidR="00CD202E" w:rsidRPr="00DF7180" w:rsidRDefault="00CD202E" w:rsidP="00CD202E">
      <w:pPr>
        <w:pStyle w:val="SingleTxtG"/>
        <w:ind w:left="0"/>
        <w:rPr>
          <w:rFonts w:ascii="Times New Roman" w:hAnsi="Times New Roman" w:cs="Times New Roman"/>
          <w:lang w:val="en-US"/>
        </w:rPr>
      </w:pPr>
      <w:r w:rsidRPr="00DF7180">
        <w:rPr>
          <w:rFonts w:ascii="Times New Roman" w:hAnsi="Times New Roman" w:cs="Times New Roman"/>
        </w:rPr>
        <w:t>The amendments to the Criminal Code and the Code of Criminal Procedure aimed at more effective investigation and sanctions of sexual abuse of children and violence against women and more immediate support to victims of</w:t>
      </w:r>
      <w:r w:rsidR="00342333" w:rsidRPr="00DF7180">
        <w:rPr>
          <w:rFonts w:ascii="Times New Roman" w:hAnsi="Times New Roman" w:cs="Times New Roman"/>
        </w:rPr>
        <w:t xml:space="preserve"> those crimes, in 2013 and 2014</w:t>
      </w:r>
      <w:r w:rsidR="00342333" w:rsidRPr="00DF7180">
        <w:rPr>
          <w:rFonts w:ascii="Times New Roman" w:hAnsi="Times New Roman" w:cs="Times New Roman"/>
          <w:lang w:val="en-US"/>
        </w:rPr>
        <w:t xml:space="preserve"> (para.4).</w:t>
      </w:r>
    </w:p>
    <w:p w:rsidR="00CD202E" w:rsidRPr="00DF7180" w:rsidRDefault="00CD202E" w:rsidP="00CD202E">
      <w:pPr>
        <w:pStyle w:val="SingleTxt"/>
        <w:tabs>
          <w:tab w:val="clear" w:pos="1267"/>
          <w:tab w:val="clear" w:pos="1742"/>
          <w:tab w:val="left" w:pos="1134"/>
          <w:tab w:val="left" w:pos="1701"/>
        </w:tabs>
        <w:ind w:left="0" w:right="1134"/>
        <w:rPr>
          <w:sz w:val="22"/>
          <w:szCs w:val="22"/>
        </w:rPr>
      </w:pPr>
      <w:r w:rsidRPr="00DF7180">
        <w:rPr>
          <w:sz w:val="22"/>
          <w:szCs w:val="22"/>
        </w:rPr>
        <w:t xml:space="preserve">The Committee welcomes the State party’s efforts to improve its institutional </w:t>
      </w:r>
      <w:r w:rsidRPr="00DF7180">
        <w:rPr>
          <w:spacing w:val="2"/>
          <w:sz w:val="22"/>
          <w:szCs w:val="22"/>
        </w:rPr>
        <w:t>and policy framework aimed at accelerating the elimination of discrimination against</w:t>
      </w:r>
      <w:r w:rsidRPr="00DF7180">
        <w:rPr>
          <w:sz w:val="22"/>
          <w:szCs w:val="22"/>
        </w:rPr>
        <w:t xml:space="preserve"> women and promoting gender equality, such as the adoption of:</w:t>
      </w:r>
    </w:p>
    <w:p w:rsidR="00CD202E" w:rsidRPr="00DF7180" w:rsidRDefault="00CD202E" w:rsidP="00CD202E">
      <w:pPr>
        <w:pStyle w:val="SingleTxtG"/>
        <w:ind w:left="0"/>
        <w:rPr>
          <w:rFonts w:ascii="Times New Roman" w:hAnsi="Times New Roman" w:cs="Times New Roman"/>
          <w:lang w:val="en-US"/>
        </w:rPr>
      </w:pPr>
      <w:r w:rsidRPr="00DF7180">
        <w:rPr>
          <w:rFonts w:ascii="Times New Roman" w:hAnsi="Times New Roman" w:cs="Times New Roman"/>
        </w:rPr>
        <w:t>The National Programme for the Prevention of Abuse of Children and Assistan</w:t>
      </w:r>
      <w:r w:rsidR="00342333" w:rsidRPr="00DF7180">
        <w:rPr>
          <w:rFonts w:ascii="Times New Roman" w:hAnsi="Times New Roman" w:cs="Times New Roman"/>
        </w:rPr>
        <w:t>ce for Children 2011-2015</w:t>
      </w:r>
      <w:r w:rsidR="00342333" w:rsidRPr="00DF7180">
        <w:rPr>
          <w:rFonts w:ascii="Times New Roman" w:hAnsi="Times New Roman" w:cs="Times New Roman"/>
          <w:lang w:val="en-US"/>
        </w:rPr>
        <w:t xml:space="preserve"> (</w:t>
      </w:r>
      <w:r w:rsidRPr="00DF7180">
        <w:rPr>
          <w:rFonts w:ascii="Times New Roman" w:hAnsi="Times New Roman" w:cs="Times New Roman"/>
          <w:lang w:val="en-US"/>
        </w:rPr>
        <w:t>para</w:t>
      </w:r>
      <w:r w:rsidR="00342333" w:rsidRPr="00DF7180">
        <w:rPr>
          <w:rFonts w:ascii="Times New Roman" w:hAnsi="Times New Roman" w:cs="Times New Roman"/>
          <w:lang w:val="en-US"/>
        </w:rPr>
        <w:t>.</w:t>
      </w:r>
      <w:r w:rsidRPr="00DF7180">
        <w:rPr>
          <w:rFonts w:ascii="Times New Roman" w:hAnsi="Times New Roman" w:cs="Times New Roman"/>
          <w:lang w:val="en-US"/>
        </w:rPr>
        <w:t>5</w:t>
      </w:r>
      <w:r w:rsidR="00342333" w:rsidRPr="00DF7180">
        <w:rPr>
          <w:rFonts w:ascii="Times New Roman" w:hAnsi="Times New Roman" w:cs="Times New Roman"/>
          <w:lang w:val="en-US"/>
        </w:rPr>
        <w:t>).</w:t>
      </w:r>
    </w:p>
    <w:p w:rsidR="00144F98" w:rsidRPr="00DF7180" w:rsidRDefault="00B00926" w:rsidP="00144F98">
      <w:pPr>
        <w:pStyle w:val="H23G"/>
        <w:rPr>
          <w:sz w:val="22"/>
          <w:szCs w:val="22"/>
        </w:rPr>
      </w:pPr>
      <w:r>
        <w:rPr>
          <w:sz w:val="22"/>
          <w:szCs w:val="22"/>
        </w:rPr>
        <w:t>National human r</w:t>
      </w:r>
      <w:bookmarkStart w:id="0" w:name="_GoBack"/>
      <w:bookmarkEnd w:id="0"/>
      <w:r>
        <w:rPr>
          <w:sz w:val="22"/>
          <w:szCs w:val="22"/>
        </w:rPr>
        <w:t>ights i</w:t>
      </w:r>
      <w:r w:rsidR="00144F98" w:rsidRPr="00DF7180">
        <w:rPr>
          <w:sz w:val="22"/>
          <w:szCs w:val="22"/>
        </w:rPr>
        <w:t>nstitutions</w:t>
      </w:r>
      <w:r w:rsidR="00A95764" w:rsidRPr="00DF7180">
        <w:rPr>
          <w:sz w:val="22"/>
          <w:szCs w:val="22"/>
        </w:rPr>
        <w:t>:</w:t>
      </w:r>
    </w:p>
    <w:p w:rsidR="00144F98" w:rsidRPr="00DF7180" w:rsidRDefault="00144F98" w:rsidP="00854C2C">
      <w:pPr>
        <w:pStyle w:val="SingleTxtG"/>
        <w:ind w:left="0"/>
        <w:rPr>
          <w:rFonts w:ascii="Times New Roman" w:hAnsi="Times New Roman" w:cs="Times New Roman"/>
          <w:lang w:val="en-US"/>
        </w:rPr>
      </w:pPr>
      <w:r w:rsidRPr="00DF7180">
        <w:rPr>
          <w:rFonts w:ascii="Times New Roman" w:hAnsi="Times New Roman" w:cs="Times New Roman"/>
        </w:rPr>
        <w:t>While noting that the State party has a Seimas Ombudsman, an Equal Opportunities Ombudsman and a Children’s Ombudsman, the Committee is concerned about the absence of a national human rights institution in compliance with the principles relating to the status of national institutions for the promotion and protection of human rights (the Paris Principles), annexed to General Assembly resolut</w:t>
      </w:r>
      <w:r w:rsidR="00A95764" w:rsidRPr="00DF7180">
        <w:rPr>
          <w:rFonts w:ascii="Times New Roman" w:hAnsi="Times New Roman" w:cs="Times New Roman"/>
        </w:rPr>
        <w:t>ion 48/134 of 20 December 1993</w:t>
      </w:r>
      <w:r w:rsidR="00A95764" w:rsidRPr="00DF7180">
        <w:rPr>
          <w:rFonts w:ascii="Times New Roman" w:hAnsi="Times New Roman" w:cs="Times New Roman"/>
          <w:lang w:val="en-US"/>
        </w:rPr>
        <w:t xml:space="preserve"> (para.16).</w:t>
      </w:r>
    </w:p>
    <w:p w:rsidR="00144F98" w:rsidRPr="00DF7180" w:rsidRDefault="00144F98" w:rsidP="00854C2C">
      <w:pPr>
        <w:pStyle w:val="SingleTxtG"/>
        <w:ind w:left="0"/>
        <w:rPr>
          <w:rFonts w:ascii="Times New Roman" w:hAnsi="Times New Roman" w:cs="Times New Roman"/>
          <w:lang w:val="en-US"/>
        </w:rPr>
      </w:pPr>
      <w:r w:rsidRPr="00DF7180">
        <w:rPr>
          <w:rFonts w:ascii="Times New Roman" w:hAnsi="Times New Roman" w:cs="Times New Roman"/>
        </w:rPr>
        <w:t>The Committee recommends that the State party establish, within a clear time frame, an independent national human rights institution in compliance with the Paris Principles whose competencies should include issues related to</w:t>
      </w:r>
      <w:r w:rsidR="00A95764" w:rsidRPr="00DF7180">
        <w:rPr>
          <w:rFonts w:ascii="Times New Roman" w:hAnsi="Times New Roman" w:cs="Times New Roman"/>
        </w:rPr>
        <w:t xml:space="preserve"> the equality of women and men</w:t>
      </w:r>
      <w:r w:rsidR="00A95764" w:rsidRPr="00DF7180">
        <w:rPr>
          <w:rFonts w:ascii="Times New Roman" w:hAnsi="Times New Roman" w:cs="Times New Roman"/>
          <w:lang w:val="en-US"/>
        </w:rPr>
        <w:t xml:space="preserve"> (para.17).</w:t>
      </w:r>
    </w:p>
    <w:p w:rsidR="00144F98" w:rsidRPr="00DF7180" w:rsidRDefault="00144F98" w:rsidP="00144F98">
      <w:pPr>
        <w:pStyle w:val="H23G"/>
        <w:rPr>
          <w:sz w:val="22"/>
          <w:szCs w:val="22"/>
        </w:rPr>
      </w:pPr>
      <w:r w:rsidRPr="00DF7180">
        <w:rPr>
          <w:sz w:val="22"/>
          <w:szCs w:val="22"/>
        </w:rPr>
        <w:t xml:space="preserve">Trafficking in persons and </w:t>
      </w:r>
      <w:r w:rsidR="00894278">
        <w:rPr>
          <w:sz w:val="22"/>
          <w:szCs w:val="22"/>
        </w:rPr>
        <w:t>sexual exploitation:</w:t>
      </w:r>
      <w:r w:rsidRPr="00DF7180">
        <w:rPr>
          <w:sz w:val="22"/>
          <w:szCs w:val="22"/>
        </w:rPr>
        <w:t xml:space="preserve"> </w:t>
      </w:r>
    </w:p>
    <w:p w:rsidR="00144F98" w:rsidRPr="00DF7180" w:rsidRDefault="00144F98" w:rsidP="00EE1D77">
      <w:pPr>
        <w:pStyle w:val="SingleTxtG"/>
        <w:ind w:left="0"/>
        <w:rPr>
          <w:rFonts w:ascii="Times New Roman" w:eastAsia="Calibri" w:hAnsi="Times New Roman" w:cs="Times New Roman"/>
          <w:w w:val="103"/>
          <w:lang w:val="en-US"/>
        </w:rPr>
      </w:pPr>
      <w:r w:rsidRPr="00DF7180">
        <w:rPr>
          <w:rFonts w:ascii="Times New Roman" w:eastAsia="Calibri" w:hAnsi="Times New Roman" w:cs="Times New Roman"/>
          <w:w w:val="103"/>
        </w:rPr>
        <w:t>The Committee is concerned about the absence of comprehensive legislation and strategies against trafficking in persons, in particular women and children, and that the State party remains a source, transit and destination country for women and girls subjected to trafficking for p</w:t>
      </w:r>
      <w:r w:rsidR="00EE1D77" w:rsidRPr="00DF7180">
        <w:rPr>
          <w:rFonts w:ascii="Times New Roman" w:eastAsia="Calibri" w:hAnsi="Times New Roman" w:cs="Times New Roman"/>
          <w:w w:val="103"/>
        </w:rPr>
        <w:t>urposes of sexual exploitation</w:t>
      </w:r>
      <w:r w:rsidR="00EE1D77" w:rsidRPr="00DF7180">
        <w:rPr>
          <w:rFonts w:ascii="Times New Roman" w:eastAsia="Calibri" w:hAnsi="Times New Roman" w:cs="Times New Roman"/>
          <w:w w:val="103"/>
          <w:lang w:val="en-US"/>
        </w:rPr>
        <w:t xml:space="preserve"> (para.26).</w:t>
      </w:r>
    </w:p>
    <w:p w:rsidR="00144F98" w:rsidRPr="00DF7180" w:rsidRDefault="00144F98" w:rsidP="00A95764">
      <w:pPr>
        <w:spacing w:line="240" w:lineRule="auto"/>
        <w:rPr>
          <w:rFonts w:ascii="Times New Roman" w:eastAsia="Calibri" w:hAnsi="Times New Roman" w:cs="Times New Roman"/>
          <w:w w:val="103"/>
        </w:rPr>
      </w:pPr>
      <w:r w:rsidRPr="00DF7180">
        <w:rPr>
          <w:rFonts w:ascii="Times New Roman" w:eastAsia="Calibri" w:hAnsi="Times New Roman" w:cs="Times New Roman"/>
          <w:w w:val="103"/>
        </w:rPr>
        <w:t>The Committee recommends that the State party:</w:t>
      </w:r>
    </w:p>
    <w:p w:rsidR="00A95764" w:rsidRPr="00DF7180" w:rsidRDefault="00144F98" w:rsidP="00A95764">
      <w:pPr>
        <w:pStyle w:val="SingleTxtG"/>
        <w:ind w:left="0"/>
        <w:rPr>
          <w:rFonts w:ascii="Times New Roman" w:eastAsia="Calibri" w:hAnsi="Times New Roman" w:cs="Times New Roman"/>
          <w:w w:val="103"/>
        </w:rPr>
      </w:pPr>
      <w:r w:rsidRPr="00DF7180">
        <w:rPr>
          <w:rFonts w:ascii="Times New Roman" w:eastAsia="Calibri" w:hAnsi="Times New Roman" w:cs="Times New Roman"/>
          <w:w w:val="103"/>
        </w:rPr>
        <w:t>Adopt comprehensive legislation and policies against trafficking in persons, in particular women and children, and ensure that victims are properly identified and provided with adequate protection and assistance;</w:t>
      </w:r>
      <w:r w:rsidR="008A20DF" w:rsidRPr="00DF7180">
        <w:rPr>
          <w:rFonts w:ascii="Times New Roman" w:eastAsia="Calibri" w:hAnsi="Times New Roman" w:cs="Times New Roman"/>
          <w:w w:val="103"/>
          <w:lang w:val="en-US"/>
        </w:rPr>
        <w:t xml:space="preserve"> </w:t>
      </w:r>
      <w:r w:rsidRPr="00DF7180">
        <w:rPr>
          <w:rFonts w:ascii="Times New Roman" w:eastAsia="Calibri" w:hAnsi="Times New Roman" w:cs="Times New Roman"/>
          <w:w w:val="103"/>
        </w:rPr>
        <w:t>Address the root causes for trafficking and prostitution by increasing its efforts to provide educational and income generating opportunities for women and girls thereby minimizing their vul</w:t>
      </w:r>
      <w:r w:rsidR="00EE1D77" w:rsidRPr="00DF7180">
        <w:rPr>
          <w:rFonts w:ascii="Times New Roman" w:eastAsia="Calibri" w:hAnsi="Times New Roman" w:cs="Times New Roman"/>
          <w:w w:val="103"/>
        </w:rPr>
        <w:t>nerability to exploitation</w:t>
      </w:r>
      <w:r w:rsidR="00EE1D77" w:rsidRPr="00DF7180">
        <w:rPr>
          <w:rFonts w:ascii="Times New Roman" w:eastAsia="Calibri" w:hAnsi="Times New Roman" w:cs="Times New Roman"/>
          <w:w w:val="103"/>
          <w:lang w:val="en-US"/>
        </w:rPr>
        <w:t xml:space="preserve"> (para.27).</w:t>
      </w:r>
    </w:p>
    <w:p w:rsidR="008A20DF" w:rsidRPr="00DF7180" w:rsidRDefault="008A20DF" w:rsidP="00EE1D77">
      <w:pPr>
        <w:pStyle w:val="SingleTxtG"/>
        <w:ind w:left="0"/>
        <w:rPr>
          <w:rFonts w:ascii="Times New Roman" w:hAnsi="Times New Roman" w:cs="Times New Roman"/>
          <w:b/>
          <w:lang w:val="en-US"/>
        </w:rPr>
      </w:pPr>
    </w:p>
    <w:p w:rsidR="00894278" w:rsidRDefault="00894278" w:rsidP="00EE1D77">
      <w:pPr>
        <w:pStyle w:val="SingleTxtG"/>
        <w:ind w:left="0"/>
        <w:rPr>
          <w:rFonts w:ascii="Times New Roman" w:hAnsi="Times New Roman" w:cs="Times New Roman"/>
          <w:b/>
          <w:lang w:val="en-US"/>
        </w:rPr>
      </w:pPr>
    </w:p>
    <w:p w:rsidR="00894278" w:rsidRDefault="00894278" w:rsidP="00EE1D77">
      <w:pPr>
        <w:pStyle w:val="SingleTxtG"/>
        <w:ind w:left="0"/>
        <w:rPr>
          <w:rFonts w:ascii="Times New Roman" w:hAnsi="Times New Roman" w:cs="Times New Roman"/>
          <w:b/>
          <w:lang w:val="en-US"/>
        </w:rPr>
      </w:pPr>
    </w:p>
    <w:p w:rsidR="008A20DF" w:rsidRPr="00DF7180" w:rsidRDefault="00144F98" w:rsidP="00EE1D77">
      <w:pPr>
        <w:pStyle w:val="SingleTxtG"/>
        <w:ind w:left="0"/>
        <w:rPr>
          <w:rFonts w:ascii="Times New Roman" w:eastAsia="Calibri" w:hAnsi="Times New Roman" w:cs="Times New Roman"/>
          <w:b/>
          <w:w w:val="103"/>
          <w:lang w:val="en-US"/>
        </w:rPr>
      </w:pPr>
      <w:r w:rsidRPr="00DF7180">
        <w:rPr>
          <w:rFonts w:ascii="Times New Roman" w:hAnsi="Times New Roman" w:cs="Times New Roman"/>
          <w:b/>
        </w:rPr>
        <w:t>Nationality</w:t>
      </w:r>
      <w:r w:rsidR="00A95764" w:rsidRPr="00DF7180">
        <w:rPr>
          <w:rFonts w:ascii="Times New Roman" w:hAnsi="Times New Roman" w:cs="Times New Roman"/>
          <w:b/>
          <w:lang w:val="en-US"/>
        </w:rPr>
        <w:t>:</w:t>
      </w:r>
    </w:p>
    <w:p w:rsidR="00144F98" w:rsidRPr="00DF7180" w:rsidRDefault="00144F98" w:rsidP="00EE1D77">
      <w:pPr>
        <w:pStyle w:val="SingleTxtG"/>
        <w:ind w:left="0"/>
        <w:rPr>
          <w:rFonts w:ascii="Times New Roman" w:eastAsia="Calibri" w:hAnsi="Times New Roman" w:cs="Times New Roman"/>
          <w:b/>
          <w:w w:val="103"/>
          <w:lang w:val="en-US"/>
        </w:rPr>
      </w:pPr>
      <w:r w:rsidRPr="00DF7180">
        <w:rPr>
          <w:rFonts w:ascii="Times New Roman" w:hAnsi="Times New Roman" w:cs="Times New Roman"/>
        </w:rPr>
        <w:t>The Committee notes with concern that the national citizenship legislation adversely impacts women and girls as the Law on Citizenship does not grant automatic citizenship to children born in the State party’s territory to stateless parents who are not permanent residents in Lithuania. Furthermore, the Committee is concerned at the natio</w:t>
      </w:r>
      <w:r w:rsidR="00EE1D77" w:rsidRPr="00DF7180">
        <w:rPr>
          <w:rFonts w:ascii="Times New Roman" w:hAnsi="Times New Roman" w:cs="Times New Roman"/>
        </w:rPr>
        <w:t>nality status of Roma children</w:t>
      </w:r>
      <w:r w:rsidR="00EE1D77" w:rsidRPr="00DF7180">
        <w:rPr>
          <w:rFonts w:ascii="Times New Roman" w:hAnsi="Times New Roman" w:cs="Times New Roman"/>
          <w:lang w:val="en-US"/>
        </w:rPr>
        <w:t xml:space="preserve"> (para.30).</w:t>
      </w:r>
    </w:p>
    <w:p w:rsidR="00144F98" w:rsidRPr="00DF7180" w:rsidRDefault="00144F98" w:rsidP="00EE1D77">
      <w:pPr>
        <w:pStyle w:val="SingleTxtG"/>
        <w:ind w:left="0"/>
        <w:rPr>
          <w:rFonts w:ascii="Times New Roman" w:hAnsi="Times New Roman" w:cs="Times New Roman"/>
          <w:lang w:val="en-US"/>
        </w:rPr>
      </w:pPr>
      <w:r w:rsidRPr="00DF7180">
        <w:rPr>
          <w:rFonts w:ascii="Times New Roman" w:hAnsi="Times New Roman" w:cs="Times New Roman"/>
        </w:rPr>
        <w:t>The Committee encourages the State party to bring its national citizenship legislation in line with the 1961 Convention on the Reduction of Statelessness, in particular by providing for the automatic granting of nationality to all children born in Lithuania, including Roma children, who would otherwi</w:t>
      </w:r>
      <w:r w:rsidR="00EE1D77" w:rsidRPr="00DF7180">
        <w:rPr>
          <w:rFonts w:ascii="Times New Roman" w:hAnsi="Times New Roman" w:cs="Times New Roman"/>
        </w:rPr>
        <w:t>se be stateless</w:t>
      </w:r>
      <w:r w:rsidR="00EE1D77" w:rsidRPr="00DF7180">
        <w:rPr>
          <w:rFonts w:ascii="Times New Roman" w:hAnsi="Times New Roman" w:cs="Times New Roman"/>
          <w:lang w:val="en-US"/>
        </w:rPr>
        <w:t xml:space="preserve"> (para.31).</w:t>
      </w:r>
    </w:p>
    <w:p w:rsidR="00144F98" w:rsidRPr="00DF7180" w:rsidRDefault="00144F98" w:rsidP="00EE1D77">
      <w:pPr>
        <w:pStyle w:val="H23G"/>
        <w:jc w:val="both"/>
        <w:rPr>
          <w:sz w:val="22"/>
          <w:szCs w:val="22"/>
        </w:rPr>
      </w:pPr>
      <w:r w:rsidRPr="00DF7180">
        <w:rPr>
          <w:sz w:val="22"/>
          <w:szCs w:val="22"/>
        </w:rPr>
        <w:t>Education</w:t>
      </w:r>
      <w:r w:rsidR="00A95764" w:rsidRPr="00DF7180">
        <w:rPr>
          <w:sz w:val="22"/>
          <w:szCs w:val="22"/>
        </w:rPr>
        <w:t>:</w:t>
      </w:r>
    </w:p>
    <w:p w:rsidR="00144F98" w:rsidRPr="00DF7180" w:rsidRDefault="00144F98" w:rsidP="00EE1D77">
      <w:pPr>
        <w:pStyle w:val="SingleTxtG"/>
        <w:ind w:left="0"/>
        <w:rPr>
          <w:rFonts w:ascii="Times New Roman" w:eastAsia="Calibri" w:hAnsi="Times New Roman" w:cs="Times New Roman"/>
          <w:lang w:val="en-US"/>
        </w:rPr>
      </w:pPr>
      <w:r w:rsidRPr="00DF7180">
        <w:rPr>
          <w:rFonts w:ascii="Times New Roman" w:eastAsia="Calibri" w:hAnsi="Times New Roman" w:cs="Times New Roman"/>
        </w:rPr>
        <w:t>The Committee acknowledges the reforms of national curricula for basic compulsory education, which include measures to advance gender equality. The Committee remains concerned about the gender stereotypes and structural barriers negatively affecting girls’ enrolment in non-traditional educational and occupational fields; the gender stereotyping in textbooks; the absence of adequate education on sexual and reproductive heal</w:t>
      </w:r>
      <w:r w:rsidR="00EE1D77" w:rsidRPr="00DF7180">
        <w:rPr>
          <w:rFonts w:ascii="Times New Roman" w:eastAsia="Calibri" w:hAnsi="Times New Roman" w:cs="Times New Roman"/>
        </w:rPr>
        <w:t>th and rights in the curricula;</w:t>
      </w:r>
      <w:r w:rsidRPr="00DF7180">
        <w:rPr>
          <w:rFonts w:ascii="Times New Roman" w:eastAsia="Calibri" w:hAnsi="Times New Roman" w:cs="Times New Roman"/>
        </w:rPr>
        <w:t>The Committee is also concerned about the placement of Roma girls in special schools or classes, the high drop-out rates of Roma girls from primary education and their lo</w:t>
      </w:r>
      <w:r w:rsidR="00EE1D77" w:rsidRPr="00DF7180">
        <w:rPr>
          <w:rFonts w:ascii="Times New Roman" w:eastAsia="Calibri" w:hAnsi="Times New Roman" w:cs="Times New Roman"/>
        </w:rPr>
        <w:t>w school attendance</w:t>
      </w:r>
      <w:r w:rsidR="00EE1D77" w:rsidRPr="00DF7180">
        <w:rPr>
          <w:rFonts w:ascii="Times New Roman" w:eastAsia="Calibri" w:hAnsi="Times New Roman" w:cs="Times New Roman"/>
          <w:lang w:val="en-US"/>
        </w:rPr>
        <w:t xml:space="preserve"> (para.32).</w:t>
      </w:r>
    </w:p>
    <w:p w:rsidR="00144F98" w:rsidRPr="00DF7180" w:rsidRDefault="00144F98" w:rsidP="00EE1D77">
      <w:pPr>
        <w:pStyle w:val="SingleTxtG"/>
        <w:ind w:left="0"/>
        <w:rPr>
          <w:rFonts w:ascii="Times New Roman" w:eastAsia="Calibri" w:hAnsi="Times New Roman" w:cs="Times New Roman"/>
          <w:w w:val="103"/>
        </w:rPr>
      </w:pPr>
      <w:r w:rsidRPr="00DF7180">
        <w:rPr>
          <w:rFonts w:ascii="Times New Roman" w:eastAsia="Calibri" w:hAnsi="Times New Roman" w:cs="Times New Roman"/>
          <w:w w:val="103"/>
        </w:rPr>
        <w:t>The Committee recommends that the State party:</w:t>
      </w:r>
    </w:p>
    <w:p w:rsidR="00144F98" w:rsidRPr="00DF7180" w:rsidRDefault="00144F98" w:rsidP="00EE1D77">
      <w:pPr>
        <w:pStyle w:val="SingleTxtG"/>
        <w:ind w:left="0"/>
        <w:rPr>
          <w:rFonts w:ascii="Times New Roman" w:eastAsia="Calibri" w:hAnsi="Times New Roman" w:cs="Times New Roman"/>
          <w:w w:val="103"/>
          <w:lang w:val="en-US"/>
        </w:rPr>
      </w:pPr>
      <w:r w:rsidRPr="00DF7180">
        <w:rPr>
          <w:rFonts w:ascii="Times New Roman" w:eastAsia="Calibri" w:hAnsi="Times New Roman" w:cs="Times New Roman"/>
          <w:w w:val="103"/>
        </w:rPr>
        <w:t>Eliminate gender stereotypes and structural barriers that potentially deter girls’ enrolment in non-traditional educational and occupational fields at all levels of education;Review all textbooks to eliminate gender stereotypes;</w:t>
      </w:r>
      <w:r w:rsidR="00EE1D77" w:rsidRPr="00DF7180">
        <w:rPr>
          <w:rFonts w:ascii="Times New Roman" w:eastAsia="Calibri" w:hAnsi="Times New Roman" w:cs="Times New Roman"/>
          <w:w w:val="103"/>
          <w:lang w:val="en-US"/>
        </w:rPr>
        <w:t xml:space="preserve"> </w:t>
      </w:r>
      <w:r w:rsidRPr="00DF7180">
        <w:rPr>
          <w:rFonts w:ascii="Times New Roman" w:eastAsia="Calibri" w:hAnsi="Times New Roman" w:cs="Times New Roman"/>
          <w:w w:val="103"/>
        </w:rPr>
        <w:t>Provide adequate, age appropriate education on sexual and reproductive health and rights to girls and boys, including about responsible sexual behaviour, with a view to prevent teenage pregnancies and sexually transmitted diseases;</w:t>
      </w:r>
      <w:r w:rsidR="00EE1D77" w:rsidRPr="00DF7180">
        <w:rPr>
          <w:rFonts w:ascii="Times New Roman" w:eastAsia="Calibri" w:hAnsi="Times New Roman" w:cs="Times New Roman"/>
          <w:w w:val="103"/>
          <w:lang w:val="en-US"/>
        </w:rPr>
        <w:t xml:space="preserve"> </w:t>
      </w:r>
      <w:r w:rsidRPr="00DF7180">
        <w:rPr>
          <w:rFonts w:ascii="Times New Roman" w:hAnsi="Times New Roman" w:cs="Times New Roman"/>
        </w:rPr>
        <w:t>C</w:t>
      </w:r>
      <w:r w:rsidRPr="00DF7180">
        <w:rPr>
          <w:rFonts w:ascii="Times New Roman" w:hAnsi="Times New Roman" w:cs="Times New Roman"/>
          <w:lang w:val="x-none"/>
        </w:rPr>
        <w:t xml:space="preserve">ontinue legal and policy reforms to allow </w:t>
      </w:r>
      <w:r w:rsidRPr="00DF7180">
        <w:rPr>
          <w:rFonts w:ascii="Times New Roman" w:hAnsi="Times New Roman" w:cs="Times New Roman"/>
        </w:rPr>
        <w:t>all girls</w:t>
      </w:r>
      <w:r w:rsidRPr="00DF7180">
        <w:rPr>
          <w:rFonts w:ascii="Times New Roman" w:hAnsi="Times New Roman" w:cs="Times New Roman"/>
          <w:lang w:val="x-none"/>
        </w:rPr>
        <w:t xml:space="preserve"> to </w:t>
      </w:r>
      <w:r w:rsidRPr="00DF7180">
        <w:rPr>
          <w:rFonts w:ascii="Times New Roman" w:hAnsi="Times New Roman" w:cs="Times New Roman"/>
        </w:rPr>
        <w:t>enjoy</w:t>
      </w:r>
      <w:r w:rsidRPr="00DF7180">
        <w:rPr>
          <w:rFonts w:ascii="Times New Roman" w:hAnsi="Times New Roman" w:cs="Times New Roman"/>
          <w:lang w:val="x-none"/>
        </w:rPr>
        <w:t xml:space="preserve"> the right to education, and to that end</w:t>
      </w:r>
      <w:r w:rsidRPr="00DF7180">
        <w:rPr>
          <w:rFonts w:ascii="Times New Roman" w:hAnsi="Times New Roman" w:cs="Times New Roman"/>
        </w:rPr>
        <w:t xml:space="preserve"> ensure </w:t>
      </w:r>
      <w:r w:rsidRPr="00DF7180">
        <w:rPr>
          <w:rFonts w:ascii="Times New Roman" w:hAnsi="Times New Roman" w:cs="Times New Roman"/>
          <w:bCs/>
          <w:lang w:val="x-none"/>
        </w:rPr>
        <w:t xml:space="preserve">the enrolment of Roma </w:t>
      </w:r>
      <w:r w:rsidRPr="00DF7180">
        <w:rPr>
          <w:rFonts w:ascii="Times New Roman" w:hAnsi="Times New Roman" w:cs="Times New Roman"/>
          <w:bCs/>
        </w:rPr>
        <w:t>girls and boys</w:t>
      </w:r>
      <w:r w:rsidRPr="00DF7180">
        <w:rPr>
          <w:rFonts w:ascii="Times New Roman" w:hAnsi="Times New Roman" w:cs="Times New Roman"/>
          <w:bCs/>
          <w:lang w:val="x-none"/>
        </w:rPr>
        <w:t xml:space="preserve"> in regular classes of primary schools instead of schools or classes for children with special needs; and</w:t>
      </w:r>
      <w:r w:rsidR="00EE1D77" w:rsidRPr="00DF7180">
        <w:rPr>
          <w:rFonts w:ascii="Times New Roman" w:eastAsia="Calibri" w:hAnsi="Times New Roman" w:cs="Times New Roman"/>
          <w:w w:val="103"/>
          <w:lang w:val="en-US"/>
        </w:rPr>
        <w:t xml:space="preserve"> </w:t>
      </w:r>
      <w:r w:rsidR="00EE1D77" w:rsidRPr="00DF7180">
        <w:rPr>
          <w:rFonts w:ascii="Times New Roman" w:hAnsi="Times New Roman" w:cs="Times New Roman"/>
          <w:bCs/>
          <w:lang w:val="en-US"/>
        </w:rPr>
        <w:t>r</w:t>
      </w:r>
      <w:r w:rsidRPr="00DF7180">
        <w:rPr>
          <w:rFonts w:ascii="Times New Roman" w:hAnsi="Times New Roman" w:cs="Times New Roman"/>
          <w:bCs/>
          <w:lang w:val="x-none"/>
        </w:rPr>
        <w:t xml:space="preserve">educe the high drop-out rates of Roma </w:t>
      </w:r>
      <w:r w:rsidRPr="00DF7180">
        <w:rPr>
          <w:rFonts w:ascii="Times New Roman" w:hAnsi="Times New Roman" w:cs="Times New Roman"/>
          <w:bCs/>
        </w:rPr>
        <w:t>girls</w:t>
      </w:r>
      <w:r w:rsidRPr="00DF7180">
        <w:rPr>
          <w:rFonts w:ascii="Times New Roman" w:hAnsi="Times New Roman" w:cs="Times New Roman"/>
          <w:bCs/>
          <w:lang w:val="x-none"/>
        </w:rPr>
        <w:t xml:space="preserve"> from primary education, take effective measures to keep Roma </w:t>
      </w:r>
      <w:r w:rsidRPr="00DF7180">
        <w:rPr>
          <w:rFonts w:ascii="Times New Roman" w:hAnsi="Times New Roman" w:cs="Times New Roman"/>
          <w:bCs/>
        </w:rPr>
        <w:t xml:space="preserve">girls </w:t>
      </w:r>
      <w:r w:rsidRPr="00DF7180">
        <w:rPr>
          <w:rFonts w:ascii="Times New Roman" w:hAnsi="Times New Roman" w:cs="Times New Roman"/>
          <w:bCs/>
          <w:lang w:val="x-none"/>
        </w:rPr>
        <w:t xml:space="preserve">attending school and increase </w:t>
      </w:r>
      <w:r w:rsidRPr="00DF7180">
        <w:rPr>
          <w:rFonts w:ascii="Times New Roman" w:hAnsi="Times New Roman" w:cs="Times New Roman"/>
          <w:bCs/>
        </w:rPr>
        <w:t>their</w:t>
      </w:r>
      <w:r w:rsidRPr="00DF7180">
        <w:rPr>
          <w:rFonts w:ascii="Times New Roman" w:hAnsi="Times New Roman" w:cs="Times New Roman"/>
          <w:bCs/>
          <w:lang w:val="x-none"/>
        </w:rPr>
        <w:t xml:space="preserve"> attendance at the secondary level through </w:t>
      </w:r>
      <w:r w:rsidRPr="00DF7180">
        <w:rPr>
          <w:rFonts w:ascii="Times New Roman" w:hAnsi="Times New Roman" w:cs="Times New Roman"/>
          <w:bCs/>
        </w:rPr>
        <w:t xml:space="preserve">measures </w:t>
      </w:r>
      <w:r w:rsidRPr="00DF7180">
        <w:rPr>
          <w:rFonts w:ascii="Times New Roman" w:hAnsi="Times New Roman" w:cs="Times New Roman"/>
          <w:bCs/>
          <w:lang w:val="x-none"/>
        </w:rPr>
        <w:t xml:space="preserve">such as the granting of scholarships and the </w:t>
      </w:r>
      <w:r w:rsidRPr="00DF7180">
        <w:rPr>
          <w:rFonts w:ascii="Times New Roman" w:hAnsi="Times New Roman" w:cs="Times New Roman"/>
          <w:bCs/>
        </w:rPr>
        <w:t xml:space="preserve">free </w:t>
      </w:r>
      <w:r w:rsidRPr="00DF7180">
        <w:rPr>
          <w:rFonts w:ascii="Times New Roman" w:hAnsi="Times New Roman" w:cs="Times New Roman"/>
          <w:bCs/>
          <w:lang w:val="x-none"/>
        </w:rPr>
        <w:t xml:space="preserve">provision of </w:t>
      </w:r>
      <w:r w:rsidRPr="00DF7180">
        <w:rPr>
          <w:rFonts w:ascii="Times New Roman" w:hAnsi="Times New Roman" w:cs="Times New Roman"/>
          <w:bCs/>
        </w:rPr>
        <w:t>text</w:t>
      </w:r>
      <w:r w:rsidR="00EE1D77" w:rsidRPr="00DF7180">
        <w:rPr>
          <w:rFonts w:ascii="Times New Roman" w:hAnsi="Times New Roman" w:cs="Times New Roman"/>
          <w:bCs/>
          <w:lang w:val="x-none"/>
        </w:rPr>
        <w:t>books</w:t>
      </w:r>
      <w:r w:rsidR="00EE1D77" w:rsidRPr="00DF7180">
        <w:rPr>
          <w:rFonts w:ascii="Times New Roman" w:hAnsi="Times New Roman" w:cs="Times New Roman"/>
          <w:bCs/>
          <w:lang w:val="en-US"/>
        </w:rPr>
        <w:t xml:space="preserve"> (para.33).</w:t>
      </w:r>
    </w:p>
    <w:p w:rsidR="00854C2C" w:rsidRPr="00DF7180" w:rsidRDefault="00894278" w:rsidP="00EE1D77">
      <w:pPr>
        <w:pStyle w:val="H23G"/>
        <w:tabs>
          <w:tab w:val="clear" w:pos="851"/>
          <w:tab w:val="right" w:pos="1134"/>
        </w:tabs>
        <w:rPr>
          <w:sz w:val="22"/>
          <w:szCs w:val="22"/>
        </w:rPr>
      </w:pPr>
      <w:r>
        <w:rPr>
          <w:sz w:val="22"/>
          <w:szCs w:val="22"/>
        </w:rPr>
        <w:t>Harmful Practices</w:t>
      </w:r>
      <w:r w:rsidR="00EE1D77" w:rsidRPr="00DF7180">
        <w:rPr>
          <w:sz w:val="22"/>
          <w:szCs w:val="22"/>
        </w:rPr>
        <w:t>:</w:t>
      </w:r>
    </w:p>
    <w:p w:rsidR="00EE1D77" w:rsidRPr="00DF7180" w:rsidRDefault="00854C2C" w:rsidP="00EE1D77">
      <w:pPr>
        <w:pStyle w:val="SingleTxtG"/>
        <w:ind w:left="0"/>
        <w:rPr>
          <w:rFonts w:ascii="Times New Roman" w:hAnsi="Times New Roman" w:cs="Times New Roman"/>
          <w:lang w:val="en-US"/>
        </w:rPr>
      </w:pPr>
      <w:r w:rsidRPr="00DF7180">
        <w:rPr>
          <w:rFonts w:ascii="Times New Roman" w:hAnsi="Times New Roman" w:cs="Times New Roman"/>
        </w:rPr>
        <w:t xml:space="preserve">The Committee is concerned about the proposed amendment to the Constitution, which aims at restricting the definition of family only to married couples with at least one child. The Committee is also concerned about the </w:t>
      </w:r>
      <w:r w:rsidRPr="00DF7180">
        <w:rPr>
          <w:rFonts w:ascii="Times New Roman" w:hAnsi="Times New Roman" w:cs="Times New Roman"/>
          <w:lang w:val="en-US"/>
        </w:rPr>
        <w:t xml:space="preserve">amendment of the Civil Code adopted in June 2010 regarding the legal age of consent to marriage, providing that courts may reduce the legal age of consent by no more than two years at the request of a person intending to marry before the age of 18 years, and that courts may allow persons to marry before the </w:t>
      </w:r>
      <w:r w:rsidR="00EE1D77" w:rsidRPr="00DF7180">
        <w:rPr>
          <w:rFonts w:ascii="Times New Roman" w:hAnsi="Times New Roman" w:cs="Times New Roman"/>
          <w:lang w:val="en-US"/>
        </w:rPr>
        <w:t>age of 16 in cases of pregnancy (para.40).</w:t>
      </w:r>
    </w:p>
    <w:p w:rsidR="00854C2C" w:rsidRPr="00DF7180" w:rsidRDefault="00854C2C" w:rsidP="00EE1D77">
      <w:pPr>
        <w:pStyle w:val="SingleTxtG"/>
        <w:ind w:left="0"/>
        <w:rPr>
          <w:rFonts w:ascii="Times New Roman" w:hAnsi="Times New Roman" w:cs="Times New Roman"/>
          <w:lang w:val="en-US"/>
        </w:rPr>
      </w:pPr>
      <w:r w:rsidRPr="00DF7180">
        <w:rPr>
          <w:rFonts w:ascii="Times New Roman" w:hAnsi="Times New Roman" w:cs="Times New Roman"/>
        </w:rPr>
        <w:t xml:space="preserve">The Committee encourages the State party to: </w:t>
      </w:r>
    </w:p>
    <w:p w:rsidR="00E708D4" w:rsidRPr="00DF7180" w:rsidRDefault="00EE1D77" w:rsidP="00A95764">
      <w:pPr>
        <w:spacing w:after="120"/>
        <w:ind w:right="1134"/>
        <w:jc w:val="both"/>
        <w:rPr>
          <w:rFonts w:ascii="Times New Roman" w:hAnsi="Times New Roman" w:cs="Times New Roman"/>
          <w:lang w:val="en-US"/>
        </w:rPr>
      </w:pPr>
      <w:r w:rsidRPr="00DF7180">
        <w:rPr>
          <w:rFonts w:ascii="Times New Roman" w:hAnsi="Times New Roman" w:cs="Times New Roman"/>
          <w:lang w:val="en-US"/>
        </w:rPr>
        <w:t>R</w:t>
      </w:r>
      <w:r w:rsidR="00854C2C" w:rsidRPr="00DF7180">
        <w:rPr>
          <w:rFonts w:ascii="Times New Roman" w:hAnsi="Times New Roman" w:cs="Times New Roman"/>
        </w:rPr>
        <w:t>efrain from adopting a restrictive definition of the family and effectively monitor the impact of the proposed amendment on different forms of families, as recognized in the General Recommendation no. 21 (1994) on Equality in Marriage and Family Relations; and</w:t>
      </w:r>
      <w:r w:rsidRPr="00DF7180">
        <w:rPr>
          <w:rFonts w:ascii="Times New Roman" w:hAnsi="Times New Roman" w:cs="Times New Roman"/>
          <w:lang w:val="en-US"/>
        </w:rPr>
        <w:t xml:space="preserve"> r</w:t>
      </w:r>
      <w:r w:rsidR="00854C2C" w:rsidRPr="00DF7180">
        <w:rPr>
          <w:rFonts w:ascii="Times New Roman" w:hAnsi="Times New Roman" w:cs="Times New Roman"/>
        </w:rPr>
        <w:t>epeal without delay the discriminatory provisions of the amendment to the Civil Code, which lowered the l</w:t>
      </w:r>
      <w:r w:rsidRPr="00DF7180">
        <w:rPr>
          <w:rFonts w:ascii="Times New Roman" w:hAnsi="Times New Roman" w:cs="Times New Roman"/>
        </w:rPr>
        <w:t>egal age of consent to marriage</w:t>
      </w:r>
      <w:r w:rsidRPr="00DF7180">
        <w:rPr>
          <w:rFonts w:ascii="Times New Roman" w:hAnsi="Times New Roman" w:cs="Times New Roman"/>
          <w:lang w:val="en-US"/>
        </w:rPr>
        <w:t xml:space="preserve"> (para.41).</w:t>
      </w:r>
    </w:p>
    <w:sectPr w:rsidR="00E708D4" w:rsidRPr="00DF7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D4"/>
    <w:rsid w:val="00144F98"/>
    <w:rsid w:val="00342333"/>
    <w:rsid w:val="00854C2C"/>
    <w:rsid w:val="00894278"/>
    <w:rsid w:val="008A20DF"/>
    <w:rsid w:val="00A71FAC"/>
    <w:rsid w:val="00A95764"/>
    <w:rsid w:val="00B00926"/>
    <w:rsid w:val="00CD202E"/>
    <w:rsid w:val="00D52402"/>
    <w:rsid w:val="00DF7180"/>
    <w:rsid w:val="00E708D4"/>
    <w:rsid w:val="00EE1D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CD202E"/>
  </w:style>
  <w:style w:type="paragraph" w:customStyle="1" w:styleId="SingleTxtG">
    <w:name w:val="_ Single Txt_G"/>
    <w:basedOn w:val="Normal"/>
    <w:link w:val="SingleTxtGChar"/>
    <w:rsid w:val="00CD202E"/>
    <w:pPr>
      <w:suppressAutoHyphens/>
      <w:spacing w:after="120" w:line="240" w:lineRule="atLeast"/>
      <w:ind w:left="1134" w:right="1134"/>
      <w:jc w:val="both"/>
    </w:pPr>
  </w:style>
  <w:style w:type="paragraph" w:customStyle="1" w:styleId="SingleTxt">
    <w:name w:val="__Single Txt"/>
    <w:basedOn w:val="Normal"/>
    <w:rsid w:val="00CD20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23G">
    <w:name w:val="_ H_2/3_G"/>
    <w:basedOn w:val="Normal"/>
    <w:next w:val="Normal"/>
    <w:rsid w:val="00144F9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locked/>
    <w:rsid w:val="00CD202E"/>
  </w:style>
  <w:style w:type="paragraph" w:customStyle="1" w:styleId="SingleTxtG">
    <w:name w:val="_ Single Txt_G"/>
    <w:basedOn w:val="Normal"/>
    <w:link w:val="SingleTxtGChar"/>
    <w:rsid w:val="00CD202E"/>
    <w:pPr>
      <w:suppressAutoHyphens/>
      <w:spacing w:after="120" w:line="240" w:lineRule="atLeast"/>
      <w:ind w:left="1134" w:right="1134"/>
      <w:jc w:val="both"/>
    </w:pPr>
  </w:style>
  <w:style w:type="paragraph" w:customStyle="1" w:styleId="SingleTxt">
    <w:name w:val="__Single Txt"/>
    <w:basedOn w:val="Normal"/>
    <w:rsid w:val="00CD20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23G">
    <w:name w:val="_ H_2/3_G"/>
    <w:basedOn w:val="Normal"/>
    <w:next w:val="Normal"/>
    <w:rsid w:val="00144F9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2938">
      <w:bodyDiv w:val="1"/>
      <w:marLeft w:val="0"/>
      <w:marRight w:val="0"/>
      <w:marTop w:val="0"/>
      <w:marBottom w:val="0"/>
      <w:divBdr>
        <w:top w:val="none" w:sz="0" w:space="0" w:color="auto"/>
        <w:left w:val="none" w:sz="0" w:space="0" w:color="auto"/>
        <w:bottom w:val="none" w:sz="0" w:space="0" w:color="auto"/>
        <w:right w:val="none" w:sz="0" w:space="0" w:color="auto"/>
      </w:divBdr>
    </w:div>
    <w:div w:id="622661091">
      <w:bodyDiv w:val="1"/>
      <w:marLeft w:val="0"/>
      <w:marRight w:val="0"/>
      <w:marTop w:val="0"/>
      <w:marBottom w:val="0"/>
      <w:divBdr>
        <w:top w:val="none" w:sz="0" w:space="0" w:color="auto"/>
        <w:left w:val="none" w:sz="0" w:space="0" w:color="auto"/>
        <w:bottom w:val="none" w:sz="0" w:space="0" w:color="auto"/>
        <w:right w:val="none" w:sz="0" w:space="0" w:color="auto"/>
      </w:divBdr>
    </w:div>
    <w:div w:id="915628610">
      <w:bodyDiv w:val="1"/>
      <w:marLeft w:val="0"/>
      <w:marRight w:val="0"/>
      <w:marTop w:val="0"/>
      <w:marBottom w:val="0"/>
      <w:divBdr>
        <w:top w:val="none" w:sz="0" w:space="0" w:color="auto"/>
        <w:left w:val="none" w:sz="0" w:space="0" w:color="auto"/>
        <w:bottom w:val="none" w:sz="0" w:space="0" w:color="auto"/>
        <w:right w:val="none" w:sz="0" w:space="0" w:color="auto"/>
      </w:divBdr>
    </w:div>
    <w:div w:id="1186208296">
      <w:bodyDiv w:val="1"/>
      <w:marLeft w:val="0"/>
      <w:marRight w:val="0"/>
      <w:marTop w:val="0"/>
      <w:marBottom w:val="0"/>
      <w:divBdr>
        <w:top w:val="none" w:sz="0" w:space="0" w:color="auto"/>
        <w:left w:val="none" w:sz="0" w:space="0" w:color="auto"/>
        <w:bottom w:val="none" w:sz="0" w:space="0" w:color="auto"/>
        <w:right w:val="none" w:sz="0" w:space="0" w:color="auto"/>
      </w:divBdr>
    </w:div>
    <w:div w:id="1588467295">
      <w:bodyDiv w:val="1"/>
      <w:marLeft w:val="0"/>
      <w:marRight w:val="0"/>
      <w:marTop w:val="0"/>
      <w:marBottom w:val="0"/>
      <w:divBdr>
        <w:top w:val="none" w:sz="0" w:space="0" w:color="auto"/>
        <w:left w:val="none" w:sz="0" w:space="0" w:color="auto"/>
        <w:bottom w:val="none" w:sz="0" w:space="0" w:color="auto"/>
        <w:right w:val="none" w:sz="0" w:space="0" w:color="auto"/>
      </w:divBdr>
    </w:div>
    <w:div w:id="17992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13</cp:revision>
  <dcterms:created xsi:type="dcterms:W3CDTF">2014-08-20T19:16:00Z</dcterms:created>
  <dcterms:modified xsi:type="dcterms:W3CDTF">2014-08-23T08:42:00Z</dcterms:modified>
</cp:coreProperties>
</file>