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5" w:rsidRDefault="001356A2">
      <w:pPr>
        <w:jc w:val="center"/>
        <w:rPr>
          <w:rFonts w:ascii="Arial Black" w:hAnsi="Arial Black"/>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32.75pt">
            <v:imagedata r:id="rId9" o:title=""/>
          </v:shape>
        </w:pict>
      </w:r>
    </w:p>
    <w:p w:rsidR="00767639" w:rsidRDefault="00E24EB5" w:rsidP="00E24EB5">
      <w:pPr>
        <w:jc w:val="center"/>
      </w:pPr>
      <w:r w:rsidRPr="00FE1332">
        <w:rPr>
          <w:b/>
          <w:sz w:val="28"/>
          <w:szCs w:val="28"/>
        </w:rPr>
        <w:t xml:space="preserve">BRIEFING ON </w:t>
      </w:r>
      <w:r w:rsidR="003803FE">
        <w:rPr>
          <w:b/>
          <w:sz w:val="28"/>
          <w:szCs w:val="28"/>
          <w:u w:val="single"/>
        </w:rPr>
        <w:t>SAO TOME AND PRINCIPE</w:t>
      </w:r>
      <w:r w:rsidRPr="00FE1332">
        <w:rPr>
          <w:b/>
          <w:sz w:val="28"/>
          <w:szCs w:val="28"/>
        </w:rPr>
        <w:t xml:space="preserve"> FOR THE </w:t>
      </w:r>
      <w:r w:rsidR="003803FE">
        <w:rPr>
          <w:b/>
          <w:sz w:val="28"/>
          <w:szCs w:val="28"/>
        </w:rPr>
        <w:br/>
      </w:r>
      <w:r w:rsidRPr="00FE1332">
        <w:rPr>
          <w:b/>
          <w:sz w:val="28"/>
          <w:szCs w:val="28"/>
        </w:rPr>
        <w:t xml:space="preserve">COMMITTEE </w:t>
      </w:r>
      <w:r>
        <w:rPr>
          <w:b/>
          <w:sz w:val="28"/>
          <w:szCs w:val="28"/>
        </w:rPr>
        <w:t xml:space="preserve">ON THE RIGHTS OF THE CHILD, </w:t>
      </w:r>
      <w:r w:rsidR="003803FE">
        <w:rPr>
          <w:b/>
          <w:sz w:val="28"/>
          <w:szCs w:val="28"/>
        </w:rPr>
        <w:br/>
      </w:r>
      <w:r w:rsidRPr="00FE1332">
        <w:rPr>
          <w:b/>
          <w:sz w:val="28"/>
          <w:szCs w:val="28"/>
        </w:rPr>
        <w:t>PRESESSIONAL WORKING GROUP –</w:t>
      </w:r>
      <w:r w:rsidR="003803FE">
        <w:rPr>
          <w:b/>
          <w:sz w:val="28"/>
          <w:szCs w:val="28"/>
        </w:rPr>
        <w:t xml:space="preserve">  </w:t>
      </w:r>
      <w:r w:rsidR="0056432B">
        <w:rPr>
          <w:b/>
          <w:sz w:val="28"/>
          <w:szCs w:val="28"/>
          <w:u w:val="single"/>
        </w:rPr>
        <w:t>February 2013</w:t>
      </w:r>
    </w:p>
    <w:p w:rsidR="00767639" w:rsidRDefault="00767639">
      <w:pPr>
        <w:jc w:val="center"/>
        <w:rPr>
          <w:i/>
        </w:rPr>
      </w:pPr>
      <w:r>
        <w:rPr>
          <w:i/>
        </w:rPr>
        <w:t>From Peter Newell, Coordinator, Global Initiative</w:t>
      </w:r>
    </w:p>
    <w:p w:rsidR="00065B23" w:rsidRDefault="001356A2" w:rsidP="00E24EB5">
      <w:pPr>
        <w:jc w:val="center"/>
        <w:rPr>
          <w:rStyle w:val="Hyperlink"/>
          <w:i/>
        </w:rPr>
      </w:pPr>
      <w:hyperlink r:id="rId10" w:history="1">
        <w:r w:rsidR="00767639">
          <w:rPr>
            <w:rStyle w:val="Hyperlink"/>
            <w:i/>
          </w:rPr>
          <w:t>info@endcorporalpunishment.org</w:t>
        </w:r>
      </w:hyperlink>
    </w:p>
    <w:p w:rsidR="00767639" w:rsidRPr="00E24EB5" w:rsidRDefault="001356A2" w:rsidP="00E24EB5">
      <w:pPr>
        <w:jc w:val="center"/>
        <w:rPr>
          <w:i/>
          <w:color w:val="0000FF"/>
          <w:u w:val="single"/>
        </w:rPr>
      </w:pPr>
      <w:r>
        <w:rPr>
          <w:b/>
          <w:noProof/>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0;margin-top:19.35pt;width:480.35pt;height:349.95pt;z-index:1;visibility:visible;mso-height-percent:200;mso-wrap-distance-left:9pt;mso-wrap-distance-top:0;mso-wrap-distance-right:9pt;mso-wrap-distance-bottom:0;mso-position-horizontal:center;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C0859" w:rsidRPr="000D3716" w:rsidRDefault="00E24EB5" w:rsidP="001C0859">
                  <w:pPr>
                    <w:spacing w:after="120"/>
                    <w:rPr>
                      <w:b/>
                      <w:iCs/>
                      <w:sz w:val="28"/>
                      <w:szCs w:val="28"/>
                    </w:rPr>
                  </w:pPr>
                  <w:r w:rsidRPr="000D3716">
                    <w:rPr>
                      <w:b/>
                      <w:sz w:val="28"/>
                      <w:szCs w:val="28"/>
                    </w:rPr>
                    <w:t xml:space="preserve">This briefing describes the legality of corporal punishment of children in </w:t>
                  </w:r>
                  <w:r w:rsidR="003803FE">
                    <w:rPr>
                      <w:b/>
                      <w:sz w:val="28"/>
                      <w:szCs w:val="28"/>
                    </w:rPr>
                    <w:t>Sao Tome and Principe</w:t>
                  </w:r>
                  <w:r w:rsidRPr="000D3716">
                    <w:rPr>
                      <w:b/>
                      <w:sz w:val="28"/>
                      <w:szCs w:val="28"/>
                    </w:rPr>
                    <w:t xml:space="preserve">. </w:t>
                  </w:r>
                  <w:r w:rsidR="001C0859" w:rsidRPr="000D3716">
                    <w:rPr>
                      <w:b/>
                      <w:sz w:val="28"/>
                      <w:szCs w:val="28"/>
                    </w:rPr>
                    <w:t>In light of the Committee’s General Comment No. 8 on “The right of the child to protection from corporal punishment and other cruel or degrading forms of punishment”</w:t>
                  </w:r>
                  <w:r w:rsidR="000D3716">
                    <w:rPr>
                      <w:b/>
                      <w:sz w:val="28"/>
                      <w:szCs w:val="28"/>
                    </w:rPr>
                    <w:t xml:space="preserve">, </w:t>
                  </w:r>
                  <w:r w:rsidR="00E105D0">
                    <w:rPr>
                      <w:b/>
                      <w:sz w:val="28"/>
                      <w:szCs w:val="28"/>
                    </w:rPr>
                    <w:t xml:space="preserve">its previous recommendation </w:t>
                  </w:r>
                  <w:r w:rsidR="00982E63">
                    <w:rPr>
                      <w:b/>
                      <w:sz w:val="28"/>
                      <w:szCs w:val="28"/>
                    </w:rPr>
                    <w:t xml:space="preserve">to Sao Tome and Principe </w:t>
                  </w:r>
                  <w:r w:rsidR="00E105D0">
                    <w:rPr>
                      <w:b/>
                      <w:sz w:val="28"/>
                      <w:szCs w:val="28"/>
                    </w:rPr>
                    <w:t>on the issue</w:t>
                  </w:r>
                  <w:r w:rsidR="008B273F">
                    <w:rPr>
                      <w:b/>
                      <w:sz w:val="28"/>
                      <w:szCs w:val="28"/>
                    </w:rPr>
                    <w:t xml:space="preserve">, </w:t>
                  </w:r>
                  <w:r w:rsidR="001C0859" w:rsidRPr="000D3716">
                    <w:rPr>
                      <w:b/>
                      <w:sz w:val="28"/>
                      <w:szCs w:val="28"/>
                    </w:rPr>
                    <w:t>and the importance of eradicating this form of violence given by the UN Secretary General’s Study on Violence against Children, w</w:t>
                  </w:r>
                  <w:r w:rsidR="001C0859" w:rsidRPr="000D3716">
                    <w:rPr>
                      <w:b/>
                      <w:iCs/>
                      <w:sz w:val="28"/>
                      <w:szCs w:val="28"/>
                    </w:rPr>
                    <w:t>e hope the Committee will:</w:t>
                  </w:r>
                </w:p>
                <w:p w:rsidR="001C0859" w:rsidRPr="000D3716" w:rsidRDefault="001C0859" w:rsidP="001C0859">
                  <w:pPr>
                    <w:numPr>
                      <w:ilvl w:val="0"/>
                      <w:numId w:val="8"/>
                    </w:numPr>
                    <w:spacing w:after="120"/>
                    <w:rPr>
                      <w:b/>
                      <w:iCs/>
                      <w:sz w:val="28"/>
                      <w:szCs w:val="28"/>
                    </w:rPr>
                  </w:pPr>
                  <w:r w:rsidRPr="000D3716">
                    <w:rPr>
                      <w:b/>
                      <w:iCs/>
                      <w:sz w:val="28"/>
                      <w:szCs w:val="28"/>
                    </w:rPr>
                    <w:t xml:space="preserve">in its List of Issues for </w:t>
                  </w:r>
                  <w:r w:rsidR="00982E63">
                    <w:rPr>
                      <w:b/>
                      <w:iCs/>
                      <w:sz w:val="28"/>
                      <w:szCs w:val="28"/>
                    </w:rPr>
                    <w:t>Sao Tome and Principe</w:t>
                  </w:r>
                  <w:r w:rsidR="000D3716" w:rsidRPr="000D3716">
                    <w:rPr>
                      <w:b/>
                      <w:iCs/>
                      <w:sz w:val="28"/>
                      <w:szCs w:val="28"/>
                    </w:rPr>
                    <w:t>, raise the issue of corporal punishment of children, in particular asking w</w:t>
                  </w:r>
                  <w:r w:rsidRPr="000D3716">
                    <w:rPr>
                      <w:b/>
                      <w:sz w:val="28"/>
                      <w:szCs w:val="28"/>
                    </w:rPr>
                    <w:t>hat measures have been taken to</w:t>
                  </w:r>
                  <w:r w:rsidR="00E105D0">
                    <w:rPr>
                      <w:b/>
                      <w:sz w:val="28"/>
                      <w:szCs w:val="28"/>
                    </w:rPr>
                    <w:t>wards explicitly prohibiting corporal punishment in the home and other settings</w:t>
                  </w:r>
                  <w:r w:rsidRPr="000D3716">
                    <w:rPr>
                      <w:b/>
                      <w:sz w:val="28"/>
                      <w:szCs w:val="28"/>
                    </w:rPr>
                    <w:t>?</w:t>
                  </w:r>
                </w:p>
                <w:p w:rsidR="00E24EB5" w:rsidRPr="00E105D0" w:rsidRDefault="000D3716" w:rsidP="000D3716">
                  <w:pPr>
                    <w:numPr>
                      <w:ilvl w:val="0"/>
                      <w:numId w:val="8"/>
                    </w:numPr>
                    <w:spacing w:after="120"/>
                    <w:rPr>
                      <w:sz w:val="28"/>
                      <w:szCs w:val="28"/>
                    </w:rPr>
                  </w:pPr>
                  <w:r w:rsidRPr="00E105D0">
                    <w:rPr>
                      <w:b/>
                      <w:iCs/>
                      <w:sz w:val="28"/>
                      <w:szCs w:val="28"/>
                    </w:rPr>
                    <w:t xml:space="preserve">in its concluding observations on </w:t>
                  </w:r>
                  <w:r w:rsidR="00982E63">
                    <w:rPr>
                      <w:b/>
                      <w:iCs/>
                      <w:sz w:val="28"/>
                      <w:szCs w:val="28"/>
                    </w:rPr>
                    <w:t>Sao Tome and Principe</w:t>
                  </w:r>
                  <w:r w:rsidR="00E105D0" w:rsidRPr="00E105D0">
                    <w:rPr>
                      <w:b/>
                      <w:iCs/>
                      <w:sz w:val="28"/>
                      <w:szCs w:val="28"/>
                    </w:rPr>
                    <w:t xml:space="preserve">’s </w:t>
                  </w:r>
                  <w:r w:rsidR="008B273F" w:rsidRPr="00E105D0">
                    <w:rPr>
                      <w:b/>
                      <w:iCs/>
                      <w:sz w:val="28"/>
                      <w:szCs w:val="28"/>
                    </w:rPr>
                    <w:t>second</w:t>
                  </w:r>
                  <w:r w:rsidR="00982E63">
                    <w:rPr>
                      <w:b/>
                      <w:iCs/>
                      <w:sz w:val="28"/>
                      <w:szCs w:val="28"/>
                    </w:rPr>
                    <w:t xml:space="preserve"> to fourth </w:t>
                  </w:r>
                  <w:r w:rsidR="0056432B" w:rsidRPr="00E105D0">
                    <w:rPr>
                      <w:b/>
                      <w:iCs/>
                      <w:sz w:val="28"/>
                      <w:szCs w:val="28"/>
                    </w:rPr>
                    <w:t>report</w:t>
                  </w:r>
                  <w:r w:rsidR="008B273F" w:rsidRPr="00E105D0">
                    <w:rPr>
                      <w:b/>
                      <w:iCs/>
                      <w:sz w:val="28"/>
                      <w:szCs w:val="28"/>
                    </w:rPr>
                    <w:t>,</w:t>
                  </w:r>
                  <w:r w:rsidR="00EE7077" w:rsidRPr="00E105D0">
                    <w:rPr>
                      <w:b/>
                      <w:iCs/>
                      <w:sz w:val="28"/>
                      <w:szCs w:val="28"/>
                    </w:rPr>
                    <w:t xml:space="preserve"> </w:t>
                  </w:r>
                  <w:r w:rsidRPr="00E105D0">
                    <w:rPr>
                      <w:b/>
                      <w:iCs/>
                      <w:sz w:val="28"/>
                      <w:szCs w:val="28"/>
                    </w:rPr>
                    <w:t xml:space="preserve">recommend that legislation </w:t>
                  </w:r>
                  <w:r w:rsidR="006E6660" w:rsidRPr="00E105D0">
                    <w:rPr>
                      <w:b/>
                      <w:iCs/>
                      <w:sz w:val="28"/>
                      <w:szCs w:val="28"/>
                    </w:rPr>
                    <w:t xml:space="preserve">is </w:t>
                  </w:r>
                  <w:r w:rsidRPr="00E105D0">
                    <w:rPr>
                      <w:b/>
                      <w:iCs/>
                      <w:sz w:val="28"/>
                      <w:szCs w:val="28"/>
                    </w:rPr>
                    <w:t xml:space="preserve">enacted to </w:t>
                  </w:r>
                  <w:r w:rsidR="00E105D0" w:rsidRPr="00E105D0">
                    <w:rPr>
                      <w:b/>
                      <w:iCs/>
                      <w:sz w:val="28"/>
                      <w:szCs w:val="28"/>
                    </w:rPr>
                    <w:t xml:space="preserve">explicitly prohibit corporal punishment </w:t>
                  </w:r>
                  <w:r w:rsidRPr="00E105D0">
                    <w:rPr>
                      <w:b/>
                      <w:iCs/>
                      <w:sz w:val="28"/>
                      <w:szCs w:val="28"/>
                    </w:rPr>
                    <w:t xml:space="preserve">in all settings, including the home, as a matter of </w:t>
                  </w:r>
                  <w:r w:rsidR="001C0859" w:rsidRPr="00E105D0">
                    <w:rPr>
                      <w:b/>
                      <w:sz w:val="28"/>
                      <w:szCs w:val="28"/>
                    </w:rPr>
                    <w:t xml:space="preserve">urgency, and </w:t>
                  </w:r>
                  <w:r w:rsidRPr="00E105D0">
                    <w:rPr>
                      <w:b/>
                      <w:sz w:val="28"/>
                      <w:szCs w:val="28"/>
                    </w:rPr>
                    <w:t xml:space="preserve">that </w:t>
                  </w:r>
                  <w:r w:rsidR="001C0859" w:rsidRPr="00E105D0">
                    <w:rPr>
                      <w:b/>
                      <w:sz w:val="28"/>
                      <w:szCs w:val="28"/>
                    </w:rPr>
                    <w:t xml:space="preserve">prohibition </w:t>
                  </w:r>
                  <w:r w:rsidRPr="00E105D0">
                    <w:rPr>
                      <w:b/>
                      <w:sz w:val="28"/>
                      <w:szCs w:val="28"/>
                    </w:rPr>
                    <w:t xml:space="preserve">is enforced </w:t>
                  </w:r>
                  <w:r w:rsidR="001C0859" w:rsidRPr="00E105D0">
                    <w:rPr>
                      <w:b/>
                      <w:sz w:val="28"/>
                      <w:szCs w:val="28"/>
                    </w:rPr>
                    <w:t>through appropriate public education and professional training on positive, participatory and non-violent forms of education and childrearing.</w:t>
                  </w:r>
                </w:p>
              </w:txbxContent>
            </v:textbox>
            <w10:wrap type="topAndBottom"/>
          </v:shape>
        </w:pict>
      </w:r>
      <w:r w:rsidR="00767639" w:rsidRPr="00E24EB5">
        <w:rPr>
          <w:i/>
          <w:sz w:val="28"/>
          <w:szCs w:val="28"/>
        </w:rPr>
        <w:t xml:space="preserve"> </w:t>
      </w:r>
    </w:p>
    <w:p w:rsidR="00767639" w:rsidRDefault="00767639">
      <w:pPr>
        <w:spacing w:after="120"/>
        <w:jc w:val="center"/>
      </w:pPr>
    </w:p>
    <w:p w:rsidR="008B273F" w:rsidRPr="00F01BFF" w:rsidRDefault="008B273F" w:rsidP="005E7FE5">
      <w:pPr>
        <w:spacing w:after="120"/>
        <w:ind w:left="482" w:hanging="482"/>
        <w:rPr>
          <w:b/>
          <w:sz w:val="28"/>
          <w:szCs w:val="28"/>
        </w:rPr>
      </w:pPr>
      <w:r>
        <w:rPr>
          <w:b/>
          <w:sz w:val="28"/>
          <w:szCs w:val="28"/>
        </w:rPr>
        <w:t xml:space="preserve">1 </w:t>
      </w:r>
      <w:r w:rsidR="003803FE">
        <w:rPr>
          <w:b/>
          <w:sz w:val="28"/>
          <w:szCs w:val="28"/>
        </w:rPr>
        <w:t>Sao Tome and Principe</w:t>
      </w:r>
      <w:r>
        <w:rPr>
          <w:b/>
          <w:sz w:val="28"/>
          <w:szCs w:val="28"/>
        </w:rPr>
        <w:t>’s</w:t>
      </w:r>
      <w:r w:rsidRPr="00F01BFF">
        <w:rPr>
          <w:b/>
          <w:sz w:val="28"/>
          <w:szCs w:val="28"/>
        </w:rPr>
        <w:t xml:space="preserve"> report to the Committee</w:t>
      </w:r>
      <w:r>
        <w:rPr>
          <w:b/>
          <w:sz w:val="28"/>
          <w:szCs w:val="28"/>
        </w:rPr>
        <w:t xml:space="preserve"> on the Rights of the Child</w:t>
      </w:r>
    </w:p>
    <w:p w:rsidR="002E70F4" w:rsidRDefault="008B273F" w:rsidP="005E7FE5">
      <w:pPr>
        <w:pStyle w:val="Header"/>
        <w:spacing w:after="120"/>
        <w:ind w:left="482" w:hanging="482"/>
        <w:rPr>
          <w:sz w:val="26"/>
          <w:szCs w:val="26"/>
        </w:rPr>
      </w:pPr>
      <w:r>
        <w:rPr>
          <w:sz w:val="26"/>
          <w:szCs w:val="26"/>
        </w:rPr>
        <w:t xml:space="preserve">1.1 </w:t>
      </w:r>
      <w:r w:rsidRPr="00483F29">
        <w:rPr>
          <w:sz w:val="26"/>
          <w:szCs w:val="26"/>
        </w:rPr>
        <w:t>The second</w:t>
      </w:r>
      <w:r w:rsidR="003803FE">
        <w:rPr>
          <w:sz w:val="26"/>
          <w:szCs w:val="26"/>
        </w:rPr>
        <w:t xml:space="preserve"> to fourth</w:t>
      </w:r>
      <w:r w:rsidRPr="00483F29">
        <w:rPr>
          <w:sz w:val="26"/>
          <w:szCs w:val="26"/>
        </w:rPr>
        <w:t xml:space="preserve"> state party report to the Committee on </w:t>
      </w:r>
      <w:r>
        <w:rPr>
          <w:sz w:val="26"/>
          <w:szCs w:val="26"/>
        </w:rPr>
        <w:t>the Rights of the Child</w:t>
      </w:r>
      <w:r w:rsidRPr="00483F29">
        <w:rPr>
          <w:sz w:val="26"/>
          <w:szCs w:val="26"/>
        </w:rPr>
        <w:t xml:space="preserve"> </w:t>
      </w:r>
      <w:r w:rsidR="002E70F4">
        <w:rPr>
          <w:sz w:val="26"/>
          <w:szCs w:val="26"/>
        </w:rPr>
        <w:t>includes a section on corporal punishment but this does not give detailed information regarding the relevant law.</w:t>
      </w:r>
      <w:r w:rsidR="002E70F4">
        <w:rPr>
          <w:rStyle w:val="FootnoteReference"/>
          <w:sz w:val="26"/>
          <w:szCs w:val="26"/>
        </w:rPr>
        <w:footnoteReference w:id="1"/>
      </w:r>
      <w:r w:rsidR="002E70F4">
        <w:rPr>
          <w:sz w:val="26"/>
          <w:szCs w:val="26"/>
        </w:rPr>
        <w:t xml:space="preserve"> Rather, it acknowledges that penal legislation does not </w:t>
      </w:r>
      <w:r w:rsidR="00982E63">
        <w:rPr>
          <w:sz w:val="26"/>
          <w:szCs w:val="26"/>
        </w:rPr>
        <w:t xml:space="preserve">provide comprehensively </w:t>
      </w:r>
      <w:r w:rsidR="002E70F4">
        <w:rPr>
          <w:sz w:val="26"/>
          <w:szCs w:val="26"/>
        </w:rPr>
        <w:t>for abuse of children and mentions the new Law against Domestic Violence and the new Penal Code. It does not attempt to describe how these new laws relate, if at all, to the legality of corporal punishment of children.</w:t>
      </w:r>
    </w:p>
    <w:p w:rsidR="00E105D0" w:rsidRDefault="00E105D0" w:rsidP="005E7FE5">
      <w:pPr>
        <w:pStyle w:val="Header"/>
        <w:spacing w:after="120"/>
        <w:ind w:left="482" w:hanging="482"/>
        <w:rPr>
          <w:sz w:val="26"/>
          <w:szCs w:val="26"/>
        </w:rPr>
      </w:pPr>
    </w:p>
    <w:p w:rsidR="008B273F" w:rsidRPr="00F01BFF" w:rsidRDefault="008B273F" w:rsidP="005E7FE5">
      <w:pPr>
        <w:spacing w:after="120"/>
        <w:ind w:left="482" w:hanging="482"/>
        <w:rPr>
          <w:sz w:val="28"/>
          <w:szCs w:val="28"/>
        </w:rPr>
      </w:pPr>
      <w:r>
        <w:rPr>
          <w:b/>
          <w:sz w:val="28"/>
          <w:szCs w:val="28"/>
        </w:rPr>
        <w:lastRenderedPageBreak/>
        <w:t>2 The legality of c</w:t>
      </w:r>
      <w:r w:rsidRPr="00F01BFF">
        <w:rPr>
          <w:b/>
          <w:sz w:val="28"/>
          <w:szCs w:val="28"/>
        </w:rPr>
        <w:t xml:space="preserve">orporal punishment of children in </w:t>
      </w:r>
      <w:r w:rsidR="002E70F4">
        <w:rPr>
          <w:b/>
          <w:sz w:val="28"/>
          <w:szCs w:val="28"/>
        </w:rPr>
        <w:t>Sao Tome and Principe</w:t>
      </w:r>
    </w:p>
    <w:p w:rsidR="002E70F4" w:rsidRPr="005E7FE5" w:rsidRDefault="005E7FE5" w:rsidP="005E7FE5">
      <w:pPr>
        <w:spacing w:after="120"/>
        <w:ind w:left="482" w:hanging="482"/>
        <w:rPr>
          <w:sz w:val="26"/>
          <w:szCs w:val="26"/>
        </w:rPr>
      </w:pPr>
      <w:r>
        <w:rPr>
          <w:sz w:val="26"/>
          <w:szCs w:val="26"/>
        </w:rPr>
        <w:t>2</w:t>
      </w:r>
      <w:r w:rsidR="00E105D0" w:rsidRPr="005E7FE5">
        <w:rPr>
          <w:sz w:val="26"/>
          <w:szCs w:val="26"/>
        </w:rPr>
        <w:t xml:space="preserve">.1 </w:t>
      </w:r>
      <w:r w:rsidR="00E105D0" w:rsidRPr="005E7FE5">
        <w:rPr>
          <w:i/>
          <w:sz w:val="26"/>
          <w:szCs w:val="26"/>
        </w:rPr>
        <w:t>Summary:</w:t>
      </w:r>
      <w:r w:rsidR="002E70F4" w:rsidRPr="005E7FE5">
        <w:rPr>
          <w:sz w:val="26"/>
          <w:szCs w:val="26"/>
        </w:rPr>
        <w:t xml:space="preserve"> In Sao Tome and Principe, corporal punishment is unlawful as a sentence for crime and possibly in schools (information unconfirmed) but it is not prohibited in the home, penal institutions and care settings.</w:t>
      </w:r>
    </w:p>
    <w:p w:rsidR="002E70F4" w:rsidRPr="005E7FE5" w:rsidRDefault="002E70F4" w:rsidP="005E7FE5">
      <w:pPr>
        <w:spacing w:after="120"/>
        <w:ind w:left="482" w:hanging="482"/>
        <w:rPr>
          <w:sz w:val="26"/>
          <w:szCs w:val="26"/>
        </w:rPr>
      </w:pPr>
      <w:r w:rsidRPr="005E7FE5">
        <w:rPr>
          <w:sz w:val="26"/>
          <w:szCs w:val="26"/>
        </w:rPr>
        <w:t xml:space="preserve">2.2 </w:t>
      </w:r>
      <w:r w:rsidRPr="005E7FE5">
        <w:rPr>
          <w:i/>
          <w:sz w:val="26"/>
          <w:szCs w:val="26"/>
        </w:rPr>
        <w:t>Home (</w:t>
      </w:r>
      <w:r w:rsidRPr="005E7FE5">
        <w:rPr>
          <w:i/>
          <w:sz w:val="26"/>
          <w:szCs w:val="26"/>
          <w:u w:val="single"/>
        </w:rPr>
        <w:t>lawful</w:t>
      </w:r>
      <w:r w:rsidRPr="005E7FE5">
        <w:rPr>
          <w:i/>
          <w:sz w:val="26"/>
          <w:szCs w:val="26"/>
        </w:rPr>
        <w:t>):</w:t>
      </w:r>
      <w:r w:rsidRPr="005E7FE5">
        <w:rPr>
          <w:sz w:val="26"/>
          <w:szCs w:val="26"/>
        </w:rPr>
        <w:t xml:space="preserve"> Article 86 of the Family Law (No. 2/77) confirms the right of parents to punish children “appropriately and moderately”. Provisions against violence and abuse in the Penal Code (1878) and the Constitution (No. 1/2003) are not interpreted as prohibiting all corporal punishment in childrearing. </w:t>
      </w:r>
      <w:r w:rsidR="008A633C" w:rsidRPr="005E7FE5">
        <w:rPr>
          <w:sz w:val="26"/>
          <w:szCs w:val="26"/>
        </w:rPr>
        <w:t>We have been unable to examine the full text of the Domestic Violence Law (No. 11/2008) and the Law reinforcing protection for victims of domestic violence (No. 12/2008), but to our knowledge these laws do not prohibit corporal punishment of children.</w:t>
      </w:r>
    </w:p>
    <w:p w:rsidR="002E70F4" w:rsidRPr="005E7FE5" w:rsidRDefault="008A633C" w:rsidP="005E7FE5">
      <w:pPr>
        <w:spacing w:after="120"/>
        <w:ind w:left="482" w:hanging="482"/>
        <w:rPr>
          <w:sz w:val="26"/>
          <w:szCs w:val="26"/>
        </w:rPr>
      </w:pPr>
      <w:r w:rsidRPr="005E7FE5">
        <w:rPr>
          <w:sz w:val="26"/>
          <w:szCs w:val="26"/>
        </w:rPr>
        <w:t xml:space="preserve">2.3 </w:t>
      </w:r>
      <w:r w:rsidRPr="005E7FE5">
        <w:rPr>
          <w:i/>
          <w:sz w:val="26"/>
          <w:szCs w:val="26"/>
        </w:rPr>
        <w:t>Schools (</w:t>
      </w:r>
      <w:r w:rsidRPr="005E7FE5">
        <w:rPr>
          <w:i/>
          <w:sz w:val="26"/>
          <w:szCs w:val="26"/>
          <w:u w:val="single"/>
        </w:rPr>
        <w:t>?unlawful</w:t>
      </w:r>
      <w:r w:rsidRPr="005E7FE5">
        <w:rPr>
          <w:i/>
          <w:sz w:val="26"/>
          <w:szCs w:val="26"/>
        </w:rPr>
        <w:t xml:space="preserve">): </w:t>
      </w:r>
      <w:r w:rsidR="002E70F4" w:rsidRPr="005E7FE5">
        <w:rPr>
          <w:sz w:val="26"/>
          <w:szCs w:val="26"/>
        </w:rPr>
        <w:t>Corporal punishment is reportedly unlawful, but we have no details of applicable legislation.</w:t>
      </w:r>
    </w:p>
    <w:p w:rsidR="002E70F4" w:rsidRPr="005E7FE5" w:rsidRDefault="008A633C" w:rsidP="005E7FE5">
      <w:pPr>
        <w:spacing w:after="120"/>
        <w:ind w:left="482" w:hanging="482"/>
        <w:rPr>
          <w:sz w:val="26"/>
          <w:szCs w:val="26"/>
        </w:rPr>
      </w:pPr>
      <w:r w:rsidRPr="005E7FE5">
        <w:rPr>
          <w:sz w:val="26"/>
          <w:szCs w:val="26"/>
        </w:rPr>
        <w:t xml:space="preserve">2.4 </w:t>
      </w:r>
      <w:r w:rsidRPr="005E7FE5">
        <w:rPr>
          <w:i/>
          <w:sz w:val="26"/>
          <w:szCs w:val="26"/>
        </w:rPr>
        <w:t>Penal system – sentence for crime (</w:t>
      </w:r>
      <w:r w:rsidRPr="005E7FE5">
        <w:rPr>
          <w:i/>
          <w:sz w:val="26"/>
          <w:szCs w:val="26"/>
          <w:u w:val="single"/>
        </w:rPr>
        <w:t>?unlawful</w:t>
      </w:r>
      <w:r w:rsidRPr="005E7FE5">
        <w:rPr>
          <w:i/>
          <w:sz w:val="26"/>
          <w:szCs w:val="26"/>
        </w:rPr>
        <w:t xml:space="preserve">): </w:t>
      </w:r>
      <w:r w:rsidR="002E70F4" w:rsidRPr="005E7FE5">
        <w:rPr>
          <w:sz w:val="26"/>
          <w:szCs w:val="26"/>
        </w:rPr>
        <w:t>The Constitution prohibits torture and other cruel, inhuman or degrading treatment or punishment. We have no details of provisions in the Law on sentencing and incarceration measures (No. 3/2003), the Penal Code, the Code of Criminal Procedure (1929) or the new Code of Criminal Procedure (No. 5/2010).</w:t>
      </w:r>
    </w:p>
    <w:p w:rsidR="002E70F4" w:rsidRPr="005E7FE5" w:rsidRDefault="008A633C" w:rsidP="005E7FE5">
      <w:pPr>
        <w:spacing w:after="120"/>
        <w:ind w:left="482" w:hanging="482"/>
        <w:rPr>
          <w:sz w:val="26"/>
          <w:szCs w:val="26"/>
        </w:rPr>
      </w:pPr>
      <w:r w:rsidRPr="005E7FE5">
        <w:rPr>
          <w:sz w:val="26"/>
          <w:szCs w:val="26"/>
        </w:rPr>
        <w:t xml:space="preserve">2.5 </w:t>
      </w:r>
      <w:r w:rsidRPr="005E7FE5">
        <w:rPr>
          <w:i/>
          <w:sz w:val="26"/>
          <w:szCs w:val="26"/>
        </w:rPr>
        <w:t>Penal system – disciplinary measure in penal institutions (</w:t>
      </w:r>
      <w:r w:rsidRPr="005E7FE5">
        <w:rPr>
          <w:i/>
          <w:sz w:val="26"/>
          <w:szCs w:val="26"/>
          <w:u w:val="single"/>
        </w:rPr>
        <w:t>?unlawful</w:t>
      </w:r>
      <w:r w:rsidRPr="005E7FE5">
        <w:rPr>
          <w:i/>
          <w:sz w:val="26"/>
          <w:szCs w:val="26"/>
        </w:rPr>
        <w:t>):</w:t>
      </w:r>
      <w:r w:rsidRPr="005E7FE5">
        <w:rPr>
          <w:sz w:val="26"/>
          <w:szCs w:val="26"/>
        </w:rPr>
        <w:t xml:space="preserve"> </w:t>
      </w:r>
      <w:r w:rsidR="002E70F4" w:rsidRPr="005E7FE5">
        <w:rPr>
          <w:sz w:val="26"/>
          <w:szCs w:val="26"/>
        </w:rPr>
        <w:t>There appears to be no explicit prohibition of corporal punishment.</w:t>
      </w:r>
    </w:p>
    <w:p w:rsidR="002E70F4" w:rsidRPr="005E7FE5" w:rsidRDefault="005E7FE5" w:rsidP="005E7FE5">
      <w:pPr>
        <w:spacing w:after="120"/>
        <w:ind w:left="482" w:hanging="482"/>
        <w:rPr>
          <w:sz w:val="26"/>
          <w:szCs w:val="26"/>
        </w:rPr>
      </w:pPr>
      <w:r w:rsidRPr="005E7FE5">
        <w:rPr>
          <w:sz w:val="26"/>
          <w:szCs w:val="26"/>
        </w:rPr>
        <w:t xml:space="preserve">2.6 </w:t>
      </w:r>
      <w:r w:rsidRPr="005E7FE5">
        <w:rPr>
          <w:i/>
          <w:sz w:val="26"/>
          <w:szCs w:val="26"/>
        </w:rPr>
        <w:t>Alternative care (</w:t>
      </w:r>
      <w:r w:rsidRPr="005E7FE5">
        <w:rPr>
          <w:i/>
          <w:sz w:val="26"/>
          <w:szCs w:val="26"/>
          <w:u w:val="single"/>
        </w:rPr>
        <w:t>lawful</w:t>
      </w:r>
      <w:r w:rsidRPr="005E7FE5">
        <w:rPr>
          <w:i/>
          <w:sz w:val="26"/>
          <w:szCs w:val="26"/>
        </w:rPr>
        <w:t>):</w:t>
      </w:r>
      <w:r w:rsidRPr="005E7FE5">
        <w:rPr>
          <w:sz w:val="26"/>
          <w:szCs w:val="26"/>
        </w:rPr>
        <w:t xml:space="preserve"> </w:t>
      </w:r>
      <w:r w:rsidR="002E70F4" w:rsidRPr="005E7FE5">
        <w:rPr>
          <w:sz w:val="26"/>
          <w:szCs w:val="26"/>
        </w:rPr>
        <w:t>There is no explicit prohibition of corporal punishment.</w:t>
      </w:r>
    </w:p>
    <w:p w:rsidR="000C2E75" w:rsidRPr="005E7FE5" w:rsidRDefault="000C2E75" w:rsidP="005E7FE5">
      <w:pPr>
        <w:spacing w:after="120"/>
        <w:ind w:left="482" w:hanging="482"/>
        <w:rPr>
          <w:b/>
          <w:sz w:val="26"/>
          <w:szCs w:val="26"/>
        </w:rPr>
      </w:pPr>
    </w:p>
    <w:p w:rsidR="008B273F" w:rsidRPr="00B902F0" w:rsidRDefault="008B273F" w:rsidP="005E7FE5">
      <w:pPr>
        <w:spacing w:after="120"/>
        <w:ind w:left="482" w:hanging="482"/>
        <w:rPr>
          <w:b/>
          <w:sz w:val="28"/>
          <w:szCs w:val="28"/>
        </w:rPr>
      </w:pPr>
      <w:r>
        <w:rPr>
          <w:b/>
          <w:sz w:val="28"/>
          <w:szCs w:val="28"/>
        </w:rPr>
        <w:t xml:space="preserve">3 </w:t>
      </w:r>
      <w:r w:rsidRPr="00B902F0">
        <w:rPr>
          <w:b/>
          <w:sz w:val="28"/>
          <w:szCs w:val="28"/>
        </w:rPr>
        <w:t>Recommendations by human rights treaty bodies</w:t>
      </w:r>
    </w:p>
    <w:p w:rsidR="005E7FE5" w:rsidRPr="005E7FE5" w:rsidRDefault="00982E63" w:rsidP="005E7FE5">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3</w:t>
      </w:r>
      <w:r w:rsidR="00065B23" w:rsidRPr="005E7FE5">
        <w:rPr>
          <w:sz w:val="26"/>
          <w:szCs w:val="26"/>
        </w:rPr>
        <w:t xml:space="preserve">.1 </w:t>
      </w:r>
      <w:r w:rsidR="00065B23" w:rsidRPr="005E7FE5">
        <w:rPr>
          <w:i/>
          <w:sz w:val="26"/>
          <w:szCs w:val="26"/>
        </w:rPr>
        <w:t>CRC:</w:t>
      </w:r>
      <w:r w:rsidR="00065B23" w:rsidRPr="005E7FE5">
        <w:rPr>
          <w:sz w:val="26"/>
          <w:szCs w:val="26"/>
        </w:rPr>
        <w:t xml:space="preserve"> </w:t>
      </w:r>
      <w:r w:rsidR="005E7FE5" w:rsidRPr="005E7FE5">
        <w:rPr>
          <w:sz w:val="26"/>
          <w:szCs w:val="26"/>
        </w:rPr>
        <w:t>Following examination of the initial report in 2004, the Committee on the Rights of the Child expressed concern at the legality and practice of corporal punishment in Sao Tome and Principe and recommended it be explicitly prohibited in all settings, including the family schools and other childcare settings.</w:t>
      </w:r>
      <w:r w:rsidR="005E7FE5" w:rsidRPr="005E7FE5">
        <w:rPr>
          <w:rStyle w:val="FootnoteReference"/>
          <w:sz w:val="26"/>
          <w:szCs w:val="26"/>
        </w:rPr>
        <w:footnoteReference w:id="2"/>
      </w:r>
    </w:p>
    <w:p w:rsidR="005E7FE5" w:rsidRPr="005E7FE5" w:rsidRDefault="00982E63" w:rsidP="005E7FE5">
      <w:pPr>
        <w:spacing w:after="120"/>
        <w:ind w:left="482" w:hanging="482"/>
        <w:rPr>
          <w:sz w:val="26"/>
          <w:szCs w:val="26"/>
        </w:rPr>
      </w:pPr>
      <w:r>
        <w:rPr>
          <w:sz w:val="26"/>
          <w:szCs w:val="26"/>
        </w:rPr>
        <w:t>3</w:t>
      </w:r>
      <w:bookmarkStart w:id="0" w:name="_GoBack"/>
      <w:bookmarkEnd w:id="0"/>
      <w:r w:rsidR="00065B23" w:rsidRPr="005E7FE5">
        <w:rPr>
          <w:sz w:val="26"/>
          <w:szCs w:val="26"/>
        </w:rPr>
        <w:t xml:space="preserve">.2 </w:t>
      </w:r>
      <w:r w:rsidR="005E7FE5" w:rsidRPr="005E7FE5">
        <w:rPr>
          <w:i/>
          <w:sz w:val="26"/>
          <w:szCs w:val="26"/>
        </w:rPr>
        <w:t>UPR</w:t>
      </w:r>
      <w:r w:rsidR="00065B23" w:rsidRPr="005E7FE5">
        <w:rPr>
          <w:i/>
          <w:sz w:val="26"/>
          <w:szCs w:val="26"/>
        </w:rPr>
        <w:t>:</w:t>
      </w:r>
      <w:r w:rsidR="00065B23" w:rsidRPr="005E7FE5">
        <w:rPr>
          <w:sz w:val="26"/>
          <w:szCs w:val="26"/>
        </w:rPr>
        <w:t xml:space="preserve"> </w:t>
      </w:r>
      <w:r w:rsidR="005E7FE5" w:rsidRPr="005E7FE5">
        <w:rPr>
          <w:sz w:val="26"/>
          <w:szCs w:val="26"/>
        </w:rPr>
        <w:t>Sao Tome and Principe was examined in the first cycle of the Universal Periodic Review in 2011 (session 10). The Government accepted recommendations to “prohibit corporal punishment by law, protect victims and punish perpetrators” and to “enact legislation that legally prohibits corporal punishment of children in all settings, including at home and in care institutions”.</w:t>
      </w:r>
      <w:r w:rsidR="005E7FE5" w:rsidRPr="005E7FE5">
        <w:rPr>
          <w:rStyle w:val="FootnoteReference"/>
          <w:sz w:val="26"/>
          <w:szCs w:val="26"/>
        </w:rPr>
        <w:footnoteReference w:id="3"/>
      </w:r>
    </w:p>
    <w:p w:rsidR="008B273F" w:rsidRPr="005E7FE5" w:rsidRDefault="008B273F" w:rsidP="005E7FE5">
      <w:pPr>
        <w:tabs>
          <w:tab w:val="left" w:pos="8244"/>
          <w:tab w:val="left" w:pos="9160"/>
          <w:tab w:val="left" w:pos="10076"/>
          <w:tab w:val="left" w:pos="10992"/>
          <w:tab w:val="left" w:pos="11908"/>
          <w:tab w:val="left" w:pos="12824"/>
          <w:tab w:val="left" w:pos="13740"/>
          <w:tab w:val="left" w:pos="14656"/>
        </w:tabs>
        <w:spacing w:after="120"/>
        <w:ind w:left="482" w:hanging="482"/>
        <w:rPr>
          <w:i/>
          <w:sz w:val="26"/>
          <w:szCs w:val="26"/>
        </w:rPr>
      </w:pPr>
    </w:p>
    <w:p w:rsidR="00C901EC" w:rsidRDefault="000622FD"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rsidR="001C0859" w:rsidRDefault="001356A2" w:rsidP="001C0859">
      <w:pPr>
        <w:tabs>
          <w:tab w:val="left" w:pos="8244"/>
          <w:tab w:val="left" w:pos="9160"/>
          <w:tab w:val="left" w:pos="10076"/>
          <w:tab w:val="left" w:pos="10992"/>
          <w:tab w:val="left" w:pos="11908"/>
          <w:tab w:val="left" w:pos="12824"/>
          <w:tab w:val="left" w:pos="13740"/>
          <w:tab w:val="left" w:pos="14656"/>
        </w:tabs>
        <w:rPr>
          <w:i/>
        </w:rPr>
      </w:pPr>
      <w:hyperlink r:id="rId11" w:history="1">
        <w:r w:rsidR="001C0859" w:rsidRPr="00572F5B">
          <w:rPr>
            <w:rStyle w:val="Hyperlink"/>
            <w:i/>
          </w:rPr>
          <w:t>www.endcorporalpunishment.org</w:t>
        </w:r>
      </w:hyperlink>
      <w:r w:rsidR="001C0859">
        <w:rPr>
          <w:i/>
        </w:rPr>
        <w:t xml:space="preserve">; </w:t>
      </w:r>
      <w:hyperlink r:id="rId12" w:history="1">
        <w:r w:rsidR="001C0859" w:rsidRPr="00572F5B">
          <w:rPr>
            <w:rStyle w:val="Hyperlink"/>
            <w:i/>
          </w:rPr>
          <w:t>info@endcorporalpunishment.org</w:t>
        </w:r>
      </w:hyperlink>
    </w:p>
    <w:p w:rsidR="00C901EC" w:rsidRPr="001C0859" w:rsidRDefault="00EE7077" w:rsidP="001C0859">
      <w:pPr>
        <w:tabs>
          <w:tab w:val="left" w:pos="8244"/>
          <w:tab w:val="left" w:pos="9160"/>
          <w:tab w:val="left" w:pos="10076"/>
          <w:tab w:val="left" w:pos="10992"/>
          <w:tab w:val="left" w:pos="11908"/>
          <w:tab w:val="left" w:pos="12824"/>
          <w:tab w:val="left" w:pos="13740"/>
          <w:tab w:val="left" w:pos="14656"/>
        </w:tabs>
        <w:rPr>
          <w:i/>
        </w:rPr>
      </w:pPr>
      <w:r>
        <w:rPr>
          <w:i/>
        </w:rPr>
        <w:t>January 2013</w:t>
      </w:r>
    </w:p>
    <w:p w:rsidR="009F4B59" w:rsidRDefault="009F4B59" w:rsidP="009F4B59">
      <w:pPr>
        <w:autoSpaceDE w:val="0"/>
        <w:autoSpaceDN w:val="0"/>
        <w:adjustRightInd w:val="0"/>
        <w:spacing w:after="120"/>
      </w:pPr>
    </w:p>
    <w:sectPr w:rsidR="009F4B59" w:rsidSect="00E90F1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A2" w:rsidRDefault="001356A2">
      <w:r>
        <w:separator/>
      </w:r>
    </w:p>
  </w:endnote>
  <w:endnote w:type="continuationSeparator" w:id="0">
    <w:p w:rsidR="001356A2" w:rsidRDefault="0013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982E63">
      <w:rPr>
        <w:noProof/>
      </w:rPr>
      <w:t>1</w:t>
    </w:r>
    <w:r>
      <w:rPr>
        <w:noProof/>
      </w:rPr>
      <w:fldChar w:fldCharType="end"/>
    </w:r>
  </w:p>
  <w:p w:rsidR="000002B3" w:rsidRDefault="0000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A2" w:rsidRDefault="001356A2">
      <w:r>
        <w:separator/>
      </w:r>
    </w:p>
  </w:footnote>
  <w:footnote w:type="continuationSeparator" w:id="0">
    <w:p w:rsidR="001356A2" w:rsidRDefault="001356A2">
      <w:r>
        <w:continuationSeparator/>
      </w:r>
    </w:p>
  </w:footnote>
  <w:footnote w:id="1">
    <w:p w:rsidR="002E70F4" w:rsidRPr="005E7FE5" w:rsidRDefault="002E70F4" w:rsidP="002E70F4">
      <w:pPr>
        <w:rPr>
          <w:sz w:val="20"/>
          <w:szCs w:val="20"/>
        </w:rPr>
      </w:pPr>
      <w:r w:rsidRPr="005E7FE5">
        <w:rPr>
          <w:rStyle w:val="FootnoteReference"/>
          <w:sz w:val="20"/>
          <w:szCs w:val="20"/>
        </w:rPr>
        <w:footnoteRef/>
      </w:r>
      <w:r w:rsidRPr="005E7FE5">
        <w:rPr>
          <w:sz w:val="20"/>
          <w:szCs w:val="20"/>
        </w:rPr>
        <w:t xml:space="preserve"> 15 November 2011, CRC/C/STP/2-4, paras. 118-121</w:t>
      </w:r>
    </w:p>
  </w:footnote>
  <w:footnote w:id="2">
    <w:p w:rsidR="005E7FE5" w:rsidRPr="005E7FE5" w:rsidRDefault="005E7FE5">
      <w:pPr>
        <w:pStyle w:val="FootnoteText"/>
      </w:pPr>
      <w:r w:rsidRPr="005E7FE5">
        <w:rPr>
          <w:rStyle w:val="FootnoteReference"/>
        </w:rPr>
        <w:footnoteRef/>
      </w:r>
      <w:r w:rsidRPr="005E7FE5">
        <w:t xml:space="preserve"> 1 July 2004, CRC/C/15/Add.235, Concluding observations on initial report, paras. 33 and 34</w:t>
      </w:r>
    </w:p>
  </w:footnote>
  <w:footnote w:id="3">
    <w:p w:rsidR="005E7FE5" w:rsidRPr="005E7FE5" w:rsidRDefault="005E7FE5">
      <w:pPr>
        <w:pStyle w:val="FootnoteText"/>
      </w:pPr>
      <w:r w:rsidRPr="005E7FE5">
        <w:rPr>
          <w:rStyle w:val="FootnoteReference"/>
        </w:rPr>
        <w:footnoteRef/>
      </w:r>
      <w:r w:rsidRPr="005E7FE5">
        <w:t xml:space="preserve"> 16 March 2011, A/HRC/17/13, Report of the Working Group, paras. 64(49) and 64(50)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622FD"/>
    <w:rsid w:val="00065B23"/>
    <w:rsid w:val="00095574"/>
    <w:rsid w:val="000A2278"/>
    <w:rsid w:val="000C258F"/>
    <w:rsid w:val="000C2E75"/>
    <w:rsid w:val="000C4E7B"/>
    <w:rsid w:val="000D2264"/>
    <w:rsid w:val="000D3716"/>
    <w:rsid w:val="001174EC"/>
    <w:rsid w:val="00131A88"/>
    <w:rsid w:val="001356A2"/>
    <w:rsid w:val="0014488F"/>
    <w:rsid w:val="00147F85"/>
    <w:rsid w:val="00150855"/>
    <w:rsid w:val="00162F5A"/>
    <w:rsid w:val="00170DED"/>
    <w:rsid w:val="00186346"/>
    <w:rsid w:val="00187E2A"/>
    <w:rsid w:val="001C0859"/>
    <w:rsid w:val="001D53F4"/>
    <w:rsid w:val="001D56D4"/>
    <w:rsid w:val="001E140B"/>
    <w:rsid w:val="001F68F0"/>
    <w:rsid w:val="00205A1A"/>
    <w:rsid w:val="00215035"/>
    <w:rsid w:val="002230EE"/>
    <w:rsid w:val="00232740"/>
    <w:rsid w:val="00237875"/>
    <w:rsid w:val="00242520"/>
    <w:rsid w:val="002638C7"/>
    <w:rsid w:val="00264AF9"/>
    <w:rsid w:val="00272F68"/>
    <w:rsid w:val="002A01E3"/>
    <w:rsid w:val="002A06FC"/>
    <w:rsid w:val="002A7206"/>
    <w:rsid w:val="002D6FD4"/>
    <w:rsid w:val="002E09C9"/>
    <w:rsid w:val="002E4E5B"/>
    <w:rsid w:val="002E70F4"/>
    <w:rsid w:val="003054F7"/>
    <w:rsid w:val="00306C1D"/>
    <w:rsid w:val="00307A90"/>
    <w:rsid w:val="00315F04"/>
    <w:rsid w:val="00316151"/>
    <w:rsid w:val="00322E14"/>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F1015"/>
    <w:rsid w:val="00414428"/>
    <w:rsid w:val="00425F3B"/>
    <w:rsid w:val="00437B2C"/>
    <w:rsid w:val="00441CD3"/>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43B9A"/>
    <w:rsid w:val="0055414A"/>
    <w:rsid w:val="0056432B"/>
    <w:rsid w:val="00574FE3"/>
    <w:rsid w:val="00581B3E"/>
    <w:rsid w:val="00581D48"/>
    <w:rsid w:val="00597780"/>
    <w:rsid w:val="00597BD9"/>
    <w:rsid w:val="005A66D2"/>
    <w:rsid w:val="005B26CA"/>
    <w:rsid w:val="005C4DDD"/>
    <w:rsid w:val="005E2DC2"/>
    <w:rsid w:val="005E35E7"/>
    <w:rsid w:val="005E7FE5"/>
    <w:rsid w:val="00605D18"/>
    <w:rsid w:val="006101B1"/>
    <w:rsid w:val="0061376B"/>
    <w:rsid w:val="0061399F"/>
    <w:rsid w:val="00620FAB"/>
    <w:rsid w:val="006215DC"/>
    <w:rsid w:val="0062349A"/>
    <w:rsid w:val="00623A0A"/>
    <w:rsid w:val="0062663B"/>
    <w:rsid w:val="00635B11"/>
    <w:rsid w:val="00655F1A"/>
    <w:rsid w:val="00681915"/>
    <w:rsid w:val="00683622"/>
    <w:rsid w:val="006A2DC8"/>
    <w:rsid w:val="006B237E"/>
    <w:rsid w:val="006B76CE"/>
    <w:rsid w:val="006C6EBB"/>
    <w:rsid w:val="006E3A2C"/>
    <w:rsid w:val="006E6660"/>
    <w:rsid w:val="00716CCE"/>
    <w:rsid w:val="00723CE2"/>
    <w:rsid w:val="00737E41"/>
    <w:rsid w:val="007604D4"/>
    <w:rsid w:val="00766D98"/>
    <w:rsid w:val="00767639"/>
    <w:rsid w:val="0077355C"/>
    <w:rsid w:val="00784AEA"/>
    <w:rsid w:val="007915BB"/>
    <w:rsid w:val="00797CC8"/>
    <w:rsid w:val="007A6173"/>
    <w:rsid w:val="007B15F5"/>
    <w:rsid w:val="007B398A"/>
    <w:rsid w:val="007B4603"/>
    <w:rsid w:val="007C1A2A"/>
    <w:rsid w:val="007C22B7"/>
    <w:rsid w:val="007D2F31"/>
    <w:rsid w:val="007F25EE"/>
    <w:rsid w:val="007F791E"/>
    <w:rsid w:val="00816537"/>
    <w:rsid w:val="00817D13"/>
    <w:rsid w:val="00825FA5"/>
    <w:rsid w:val="00827320"/>
    <w:rsid w:val="008320BF"/>
    <w:rsid w:val="008331E5"/>
    <w:rsid w:val="00835EFC"/>
    <w:rsid w:val="00841425"/>
    <w:rsid w:val="00847A77"/>
    <w:rsid w:val="00861D14"/>
    <w:rsid w:val="008644FA"/>
    <w:rsid w:val="0087342C"/>
    <w:rsid w:val="0088280B"/>
    <w:rsid w:val="008925A3"/>
    <w:rsid w:val="008A26A7"/>
    <w:rsid w:val="008A3955"/>
    <w:rsid w:val="008A633C"/>
    <w:rsid w:val="008B273F"/>
    <w:rsid w:val="008B74E3"/>
    <w:rsid w:val="008C11CA"/>
    <w:rsid w:val="008C78D6"/>
    <w:rsid w:val="008D4985"/>
    <w:rsid w:val="008D4A87"/>
    <w:rsid w:val="008D5519"/>
    <w:rsid w:val="008E2F21"/>
    <w:rsid w:val="008E4894"/>
    <w:rsid w:val="00902C77"/>
    <w:rsid w:val="00921E92"/>
    <w:rsid w:val="00923377"/>
    <w:rsid w:val="00924C1F"/>
    <w:rsid w:val="00963DD6"/>
    <w:rsid w:val="0098296F"/>
    <w:rsid w:val="00982E63"/>
    <w:rsid w:val="00994D13"/>
    <w:rsid w:val="009A201E"/>
    <w:rsid w:val="009A2D05"/>
    <w:rsid w:val="009B2828"/>
    <w:rsid w:val="009C24BF"/>
    <w:rsid w:val="009C25E9"/>
    <w:rsid w:val="009C2A38"/>
    <w:rsid w:val="009E0C08"/>
    <w:rsid w:val="009F4B59"/>
    <w:rsid w:val="009F5901"/>
    <w:rsid w:val="00A1392E"/>
    <w:rsid w:val="00A436C7"/>
    <w:rsid w:val="00A460B6"/>
    <w:rsid w:val="00A52185"/>
    <w:rsid w:val="00A66F36"/>
    <w:rsid w:val="00AB131E"/>
    <w:rsid w:val="00AB1753"/>
    <w:rsid w:val="00AD5E1A"/>
    <w:rsid w:val="00AE43FB"/>
    <w:rsid w:val="00AF4016"/>
    <w:rsid w:val="00B1020E"/>
    <w:rsid w:val="00B14123"/>
    <w:rsid w:val="00B2447D"/>
    <w:rsid w:val="00B36E76"/>
    <w:rsid w:val="00B438B7"/>
    <w:rsid w:val="00B55728"/>
    <w:rsid w:val="00B57CFD"/>
    <w:rsid w:val="00B61ACB"/>
    <w:rsid w:val="00B73008"/>
    <w:rsid w:val="00B803B9"/>
    <w:rsid w:val="00B87C69"/>
    <w:rsid w:val="00B95040"/>
    <w:rsid w:val="00B9545D"/>
    <w:rsid w:val="00BA2A8D"/>
    <w:rsid w:val="00BB5726"/>
    <w:rsid w:val="00BB7182"/>
    <w:rsid w:val="00BD259A"/>
    <w:rsid w:val="00BD4B13"/>
    <w:rsid w:val="00C02A56"/>
    <w:rsid w:val="00C17385"/>
    <w:rsid w:val="00C252DE"/>
    <w:rsid w:val="00C37622"/>
    <w:rsid w:val="00C518E3"/>
    <w:rsid w:val="00C61D88"/>
    <w:rsid w:val="00C63547"/>
    <w:rsid w:val="00C7296B"/>
    <w:rsid w:val="00C901EC"/>
    <w:rsid w:val="00C90493"/>
    <w:rsid w:val="00C91BB2"/>
    <w:rsid w:val="00C97C42"/>
    <w:rsid w:val="00CF3C9D"/>
    <w:rsid w:val="00CF6F86"/>
    <w:rsid w:val="00D04D81"/>
    <w:rsid w:val="00D146FD"/>
    <w:rsid w:val="00D14AE4"/>
    <w:rsid w:val="00D35287"/>
    <w:rsid w:val="00D46AF1"/>
    <w:rsid w:val="00D47ABA"/>
    <w:rsid w:val="00D5594E"/>
    <w:rsid w:val="00D64999"/>
    <w:rsid w:val="00D67B66"/>
    <w:rsid w:val="00D90209"/>
    <w:rsid w:val="00DB4C9E"/>
    <w:rsid w:val="00DE4FD8"/>
    <w:rsid w:val="00DF2A6A"/>
    <w:rsid w:val="00DF6F07"/>
    <w:rsid w:val="00DF6FBF"/>
    <w:rsid w:val="00E105D0"/>
    <w:rsid w:val="00E120C8"/>
    <w:rsid w:val="00E144EC"/>
    <w:rsid w:val="00E218F1"/>
    <w:rsid w:val="00E24EB5"/>
    <w:rsid w:val="00E262BB"/>
    <w:rsid w:val="00E348D1"/>
    <w:rsid w:val="00E37399"/>
    <w:rsid w:val="00E376CA"/>
    <w:rsid w:val="00E37F64"/>
    <w:rsid w:val="00E745E0"/>
    <w:rsid w:val="00E74E94"/>
    <w:rsid w:val="00E8745C"/>
    <w:rsid w:val="00E90F1D"/>
    <w:rsid w:val="00EB5CC6"/>
    <w:rsid w:val="00EE7077"/>
    <w:rsid w:val="00EF577B"/>
    <w:rsid w:val="00EF6D99"/>
    <w:rsid w:val="00F03CDA"/>
    <w:rsid w:val="00F22B10"/>
    <w:rsid w:val="00F27919"/>
    <w:rsid w:val="00F325F7"/>
    <w:rsid w:val="00F33F0E"/>
    <w:rsid w:val="00F47779"/>
    <w:rsid w:val="00F51705"/>
    <w:rsid w:val="00F63112"/>
    <w:rsid w:val="00F63B63"/>
    <w:rsid w:val="00F7085F"/>
    <w:rsid w:val="00F70EFA"/>
    <w:rsid w:val="00F8476D"/>
    <w:rsid w:val="00FB3818"/>
    <w:rsid w:val="00FC3D6C"/>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endcorporalpunishmen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2625-7536-473D-AC4D-AB33A352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3428</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5</cp:revision>
  <cp:lastPrinted>2005-01-04T09:45:00Z</cp:lastPrinted>
  <dcterms:created xsi:type="dcterms:W3CDTF">2013-01-04T06:28:00Z</dcterms:created>
  <dcterms:modified xsi:type="dcterms:W3CDTF">2013-01-04T07:59:00Z</dcterms:modified>
</cp:coreProperties>
</file>