
<file path=[Content_Types].xml><?xml version="1.0" encoding="utf-8"?>
<Types xmlns="http://schemas.openxmlformats.org/package/2006/content-types">
  <Override PartName="/word/media/image5.png" ContentType="image/png"/>
  <Override PartName="/word/media/image4.png" ContentType="image/png"/>
  <Override PartName="/word/media/image3.png" ContentType="image/png"/>
  <Override PartName="/word/media/image2.jpeg" ContentType="image/jpeg"/>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drawing>
          <wp:inline distB="0" distL="0" distR="0" distT="0">
            <wp:extent cx="1381125" cy="6477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381125" cy="647700"/>
                    </a:xfrm>
                    <a:prstGeom prst="rect">
                      <a:avLst/>
                    </a:prstGeom>
                    <a:noFill/>
                    <a:ln w="9525">
                      <a:noFill/>
                      <a:miter lim="800000"/>
                      <a:headEnd/>
                      <a:tailEnd/>
                    </a:ln>
                  </pic:spPr>
                </pic:pic>
              </a:graphicData>
            </a:graphic>
          </wp:inline>
        </w:drawing>
      </w:r>
    </w:p>
    <w:p>
      <w:pPr>
        <w:pStyle w:val="style0"/>
      </w:pPr>
      <w:bookmarkStart w:id="0" w:name="__DdeLink__620_624888084"/>
      <w:bookmarkEnd w:id="0"/>
      <w:r>
        <w:rPr>
          <w:color w:val="FF0000"/>
          <w:sz w:val="28"/>
          <w:b/>
          <w:szCs w:val="28"/>
        </w:rPr>
        <w:t>The Work of Parc Supporting Families at HMP &amp; YOI Parc – WALES UK.</w:t>
      </w:r>
    </w:p>
    <w:p>
      <w:pPr>
        <w:pStyle w:val="style28"/>
        <w:ind w:hanging="0" w:left="0" w:right="0"/>
        <w:spacing w:after="0" w:before="0" w:line="100" w:lineRule="atLeast"/>
      </w:pPr>
      <w:r>
        <w:rPr>
          <w:sz w:val="20"/>
          <w:szCs w:val="20"/>
          <w:bCs/>
          <w:rFonts w:ascii="Arial" w:cs="Arial" w:hAnsi="Arial"/>
        </w:rPr>
        <w:t xml:space="preserve">In 2006 HMP &amp; YOI Parc developed a small steering group of staff from a multi-disciplinary background, whose purpose was to create a strategy to meet the growing remit for the children and families of offenders.  The steering group became known as Parc Supporting Families and was comprised of internal staff from Interventions, Drug Strategy, Learning and Skills, Resettlement and Offender Management.  In time, external membership developed as it became clear that the work required partnerships with statutory, private and voluntary organisations within local communities. </w:t>
      </w:r>
    </w:p>
    <w:p>
      <w:pPr>
        <w:pStyle w:val="style28"/>
        <w:jc w:val="both"/>
        <w:ind w:hanging="0" w:left="0" w:right="0"/>
        <w:spacing w:after="0" w:before="0" w:line="100" w:lineRule="atLeast"/>
      </w:pPr>
      <w:r>
        <w:rPr>
          <w:sz w:val="20"/>
          <w:szCs w:val="20"/>
          <w:bCs/>
          <w:rFonts w:ascii="Arial" w:cs="Arial" w:hAnsi="Arial"/>
        </w:rPr>
      </w:r>
    </w:p>
    <w:p>
      <w:pPr>
        <w:pStyle w:val="style28"/>
        <w:ind w:hanging="0" w:left="0" w:right="0"/>
        <w:spacing w:after="0" w:before="0" w:line="100" w:lineRule="atLeast"/>
      </w:pPr>
      <w:r>
        <w:rPr>
          <w:sz w:val="20"/>
          <w:szCs w:val="20"/>
          <w:bCs/>
          <w:rFonts w:ascii="Arial" w:cs="Arial" w:hAnsi="Arial"/>
        </w:rPr>
        <w:t>Initially PSF sought to offer small-scale information, advice and guidance to prisoners at Parc and their families. However it became clear early on that this area represented not only an enormous gap in terms of provision, but also an opportunity to address the issues of offending behaviour, recidivism and intergenerational offending in a unique and effective manner.</w:t>
      </w:r>
    </w:p>
    <w:p>
      <w:pPr>
        <w:pStyle w:val="style28"/>
        <w:ind w:hanging="0" w:left="0" w:right="0"/>
        <w:spacing w:after="0" w:before="0" w:line="100" w:lineRule="atLeast"/>
      </w:pPr>
      <w:r>
        <w:rPr>
          <w:sz w:val="20"/>
          <w:szCs w:val="20"/>
          <w:bCs/>
          <w:rFonts w:ascii="Arial" w:cs="Arial" w:hAnsi="Arial"/>
        </w:rPr>
      </w:r>
    </w:p>
    <w:p>
      <w:pPr>
        <w:pStyle w:val="style28"/>
        <w:ind w:hanging="0" w:left="0" w:right="0"/>
        <w:spacing w:after="0" w:before="0" w:line="100" w:lineRule="atLeast"/>
      </w:pPr>
      <w:r>
        <w:rPr>
          <w:sz w:val="20"/>
          <w:szCs w:val="20"/>
          <w:bCs/>
          <w:rFonts w:ascii="Arial" w:cs="Arial" w:hAnsi="Arial"/>
        </w:rPr>
        <w:t>The diagram below demonstrates the quantity of phone calls from children and families of offenders at Parc.  Prior to PSF, this 24/7 support line service was not available so the level of  direct need was considerable.</w:t>
      </w:r>
    </w:p>
    <w:p>
      <w:pPr>
        <w:pStyle w:val="style0"/>
      </w:pPr>
      <w:r>
        <w:rPr>
          <w:sz w:val="20"/>
          <w:szCs w:val="20"/>
        </w:rPr>
      </w:r>
    </w:p>
    <w:p>
      <w:pPr>
        <w:pStyle w:val="style0"/>
      </w:pPr>
      <w:r>
        <w:rPr>
          <w:sz w:val="20"/>
          <w:szCs w:val="20"/>
        </w:rPr>
      </w:r>
    </w:p>
    <w:p>
      <w:pPr>
        <w:pStyle w:val="style0"/>
        <w:spacing w:after="0" w:before="0" w:line="100" w:lineRule="atLeast"/>
      </w:pPr>
      <w:r>
        <w:rPr>
          <w:sz w:val="20"/>
          <w:szCs w:val="20"/>
          <w:bCs/>
          <w:rFonts w:ascii="Arial" w:cs="Arial" w:eastAsia="Times New Roman" w:hAnsi="Arial"/>
        </w:rPr>
        <w:t xml:space="preserve">Drawing on key research and evaluation findings of documents such as the ‘Social Exclusion Unit Report 2002’, ‘Every Child Matters 2004’, ‘Reducing Re-offending: Supporting Families: MOJ 2009’,  ‘Every Family Matters 2009’, ‘A Review of Child-Centred Prison Visits: Kids VIP 2010’, ‘Improving Prisoners Family Ties:  NPC April 2011’ as well as the policy, practice and findings of organisations such as, Partners Of Prisoners, Action for Prisoners Families, Kids VIP, Safe Ground UK, Time For Families, String of Pearls and Barnardo’s, PSF has constructed provision based on evidenced that if a prisoner maintains and improves family engagement whilst in custody, that prisoner is up to six times less likely to re-offend following release. </w:t>
      </w:r>
      <w:r>
        <w:rPr>
          <w:sz w:val="20"/>
          <w:szCs w:val="20"/>
          <w:bCs/>
          <w:rFonts w:ascii="Arial" w:cs="Arial" w:eastAsia="Times New Roman" w:hAnsi="Arial"/>
          <w:lang w:val="fr-FR"/>
        </w:rPr>
        <w:t>(Social Exclusion Unit Taskforce 2002)</w:t>
      </w:r>
    </w:p>
    <w:p>
      <w:pPr>
        <w:pStyle w:val="style0"/>
        <w:spacing w:after="0" w:before="0" w:line="100" w:lineRule="atLeast"/>
      </w:pPr>
      <w:r>
        <w:rPr>
          <w:sz w:val="20"/>
          <w:szCs w:val="20"/>
          <w:bCs/>
          <w:rFonts w:ascii="Arial" w:cs="Arial" w:eastAsia="Times New Roman" w:hAnsi="Arial"/>
        </w:rPr>
        <w:t xml:space="preserve">The key challenge for PSF has been to make the remit credible within Parc and to G4S.  In meeting this challenge, PSF has been able to gradually integrate with every function within the prison.  </w:t>
      </w:r>
    </w:p>
    <w:p>
      <w:pPr>
        <w:pStyle w:val="style0"/>
        <w:spacing w:after="0" w:before="0" w:line="100" w:lineRule="atLeast"/>
      </w:pPr>
      <w:r>
        <w:rPr>
          <w:sz w:val="20"/>
          <w:szCs w:val="20"/>
          <w:bCs/>
          <w:rFonts w:ascii="Arial" w:cs="Arial" w:eastAsia="Times New Roman" w:hAnsi="Arial"/>
        </w:rPr>
        <w:t>In re-classifying the support work of children and families of offenders, from a bolt-on function, to an alternative method of addressing offending behaviour, PSF has been able to graft resource and staff support from a variety of internal and external bodies.</w:t>
      </w:r>
    </w:p>
    <w:p>
      <w:pPr>
        <w:pStyle w:val="style0"/>
        <w:spacing w:after="0" w:before="0" w:line="100" w:lineRule="atLeast"/>
      </w:pPr>
      <w:r>
        <w:rPr>
          <w:sz w:val="20"/>
          <w:szCs w:val="20"/>
          <w:bCs/>
          <w:rFonts w:ascii="Arial" w:cs="Arial" w:eastAsia="Times New Roman" w:hAnsi="Arial"/>
        </w:rPr>
      </w:r>
    </w:p>
    <w:p>
      <w:pPr>
        <w:pStyle w:val="style0"/>
        <w:spacing w:after="0" w:before="0" w:line="100" w:lineRule="atLeast"/>
      </w:pPr>
      <w:r>
        <w:rPr>
          <w:sz w:val="20"/>
          <w:szCs w:val="20"/>
          <w:bCs/>
          <w:rFonts w:ascii="Arial" w:cs="Arial" w:eastAsia="Times New Roman" w:hAnsi="Arial"/>
        </w:rPr>
        <w:t>PSF has gradually become relevant to Parc, G4S and relevant external organisations.  The benefits of the developing provision have been experienced not only by the prisoners, children and families, but also by the staff, Senior Management, Director and the Company.  PSF has grown in response to internal need and support, as well as to the rapidly emerging national frameworks for this area from the Ministry of Justice, National Offender Management Service and the Department for Education.</w:t>
      </w:r>
    </w:p>
    <w:p>
      <w:pPr>
        <w:pStyle w:val="style0"/>
        <w:spacing w:after="0" w:before="0" w:line="100" w:lineRule="atLeast"/>
      </w:pPr>
      <w:r>
        <w:rPr>
          <w:sz w:val="20"/>
          <w:szCs w:val="20"/>
          <w:bCs/>
          <w:rFonts w:ascii="Arial" w:cs="Arial" w:eastAsia="Times New Roman" w:hAnsi="Arial"/>
        </w:rPr>
      </w:r>
    </w:p>
    <w:p>
      <w:pPr>
        <w:pStyle w:val="style0"/>
        <w:spacing w:after="0" w:before="0" w:line="100" w:lineRule="atLeast"/>
      </w:pPr>
      <w:r>
        <w:rPr>
          <w:sz w:val="20"/>
          <w:szCs w:val="20"/>
          <w:bCs/>
          <w:rFonts w:ascii="Arial" w:cs="Arial" w:eastAsia="Times New Roman" w:hAnsi="Arial"/>
        </w:rPr>
        <w:t>The development of PSF at Parc during the first four years presented an opportunity to take a bold step forward with the remit.  There was sufficient foundation to progress PSF in order to encompass the management and running of the prisons Visits complex, as well as to open a ‘Family Interventions Unit’.  Both of these moves represent a major shift in established and accepted prison culture.</w:t>
      </w:r>
    </w:p>
    <w:p>
      <w:pPr>
        <w:pStyle w:val="style0"/>
        <w:spacing w:after="0" w:before="0" w:line="100" w:lineRule="atLeast"/>
      </w:pPr>
      <w:r>
        <w:rPr>
          <w:sz w:val="20"/>
          <w:szCs w:val="20"/>
          <w:bCs/>
          <w:rFonts w:ascii="Arial" w:cs="Arial" w:eastAsia="Times New Roman" w:hAnsi="Arial"/>
        </w:rPr>
      </w:r>
    </w:p>
    <w:p>
      <w:pPr>
        <w:pStyle w:val="style0"/>
        <w:spacing w:after="0" w:before="0" w:line="100" w:lineRule="atLeast"/>
      </w:pPr>
      <w:r>
        <w:rPr>
          <w:sz w:val="20"/>
          <w:szCs w:val="20"/>
          <w:bCs/>
          <w:rFonts w:ascii="Arial" w:cs="Arial" w:eastAsia="Times New Roman" w:hAnsi="Arial"/>
        </w:rPr>
        <w:t xml:space="preserve">The strategic rationale for these progressive moves is shown figuratively in Diagram E below.  The inverted triangle represents the current and historical sentence interventions template.  The wider sections depict the usual amount of prisoner access to established functions.  As the sections diminish in size, access to those functions also tends to diminish.  </w:t>
      </w:r>
    </w:p>
    <w:p>
      <w:pPr>
        <w:pStyle w:val="style0"/>
        <w:spacing w:after="0" w:before="0" w:line="100" w:lineRule="atLeast"/>
      </w:pPr>
      <w:r>
        <w:rPr>
          <w:sz w:val="20"/>
          <w:szCs w:val="20"/>
          <w:bCs/>
          <w:rFonts w:ascii="Arial" w:cs="Arial" w:eastAsia="Times New Roman" w:hAnsi="Arial"/>
        </w:rPr>
      </w:r>
    </w:p>
    <w:p>
      <w:pPr>
        <w:pStyle w:val="style0"/>
        <w:spacing w:after="0" w:before="0" w:line="100" w:lineRule="atLeast"/>
      </w:pPr>
      <w:r>
        <w:rPr>
          <w:sz w:val="20"/>
          <w:szCs w:val="20"/>
          <w:bCs/>
          <w:rFonts w:ascii="Arial" w:cs="Arial" w:eastAsia="Times New Roman" w:hAnsi="Arial"/>
        </w:rPr>
        <w:t>PSF has at its core the practice of taking what works, what is proven to be most effective with most offenders in reducing recidivism and amplifying that critical ingredient in many different ways.</w:t>
      </w:r>
    </w:p>
    <w:p>
      <w:pPr>
        <w:pStyle w:val="style0"/>
        <w:spacing w:after="0" w:before="0" w:line="100" w:lineRule="atLeast"/>
      </w:pPr>
      <w:r>
        <w:rPr>
          <w:sz w:val="20"/>
          <w:szCs w:val="20"/>
          <w:bCs/>
          <w:rFonts w:ascii="Arial" w:cs="Arial" w:eastAsia="Times New Roman" w:hAnsi="Arial"/>
        </w:rPr>
      </w:r>
    </w:p>
    <w:p>
      <w:pPr>
        <w:pStyle w:val="style0"/>
        <w:spacing w:after="0" w:before="0" w:line="100" w:lineRule="atLeast"/>
      </w:pPr>
      <w:r>
        <w:rPr>
          <w:sz w:val="20"/>
          <w:szCs w:val="20"/>
          <w:bCs/>
          <w:rFonts w:ascii="Arial" w:cs="Arial" w:eastAsia="Times New Roman" w:hAnsi="Arial"/>
        </w:rPr>
        <w:t>The PSF approach is about distilling the established generic values surrounding children and families and using that distilled ingredient to create a powerful cognitive dissonance around the ‘gap’ between behaviour and values that becomes the catalyst for positive change.</w:t>
      </w:r>
    </w:p>
    <w:p>
      <w:pPr>
        <w:pStyle w:val="style0"/>
        <w:spacing w:after="0" w:before="0" w:line="100" w:lineRule="atLeast"/>
      </w:pPr>
      <w:r>
        <w:rPr>
          <w:sz w:val="20"/>
          <w:szCs w:val="20"/>
          <w:bCs/>
          <w:rFonts w:ascii="Arial" w:cs="Arial" w:eastAsia="Times New Roman" w:hAnsi="Arial"/>
        </w:rPr>
      </w:r>
    </w:p>
    <w:p>
      <w:pPr>
        <w:pStyle w:val="style0"/>
        <w:spacing w:after="0" w:before="0" w:line="100" w:lineRule="atLeast"/>
      </w:pPr>
      <w:r>
        <w:rPr>
          <w:sz w:val="20"/>
          <w:szCs w:val="20"/>
          <w:bCs/>
          <w:rFonts w:ascii="Arial" w:cs="Arial" w:eastAsia="Times New Roman" w:hAnsi="Arial"/>
        </w:rPr>
        <w:t>To return to Diagram E, the bottom half triangle represents a different approach to using what works for the majority rather than the few.  By developing the PSF remit as a credible function, integrated within the establishment, the provision has had a ‘trickle down’ effect throughout the traditional interventions template.  The opportunity to engage, promote and use the children and families value with offenders becomes possible throughout all of the existing functions, as opposed to an isolated, unsupported activity for the minority.</w:t>
      </w:r>
    </w:p>
    <w:p>
      <w:pPr>
        <w:pStyle w:val="style0"/>
        <w:spacing w:after="0" w:before="0" w:line="100" w:lineRule="atLeast"/>
      </w:pPr>
      <w:r>
        <w:rPr>
          <w:sz w:val="20"/>
          <w:szCs w:val="20"/>
          <w:bCs/>
          <w:rFonts w:ascii="Arial" w:cs="Arial" w:eastAsia="Times New Roman" w:hAnsi="Arial"/>
        </w:rPr>
      </w:r>
    </w:p>
    <w:p>
      <w:pPr>
        <w:pStyle w:val="style0"/>
        <w:spacing w:after="0" w:before="0" w:line="100" w:lineRule="atLeast"/>
      </w:pPr>
      <w:r>
        <w:rPr>
          <w:sz w:val="20"/>
          <w:szCs w:val="20"/>
          <w:bCs/>
          <w:rFonts w:ascii="Arial" w:cs="Arial" w:eastAsia="Times New Roman" w:hAnsi="Arial"/>
        </w:rPr>
        <w:t xml:space="preserve">This way, more offenders and their families are offered more of a chance to become involved in family based interventions than was previously possible.  This maximises the potential to use what works with the greatest numbers in a meaningful and holistic manner. </w:t>
      </w:r>
    </w:p>
    <w:p>
      <w:pPr>
        <w:pStyle w:val="style0"/>
      </w:pPr>
      <w:r>
        <w:rPr>
          <w:sz w:val="20"/>
          <w:szCs w:val="20"/>
        </w:rPr>
      </w:r>
    </w:p>
    <w:p>
      <w:pPr>
        <w:pStyle w:val="style0"/>
      </w:pPr>
      <w:r>
        <w:rPr>
          <w:sz w:val="20"/>
          <w:szCs w:val="20"/>
        </w:rPr>
      </w:r>
    </w:p>
    <w:p>
      <w:pPr>
        <w:pStyle w:val="style0"/>
      </w:pPr>
      <w:r>
        <w:rPr>
          <w:sz w:val="20"/>
          <w:szCs w:val="20"/>
        </w:rPr>
      </w:r>
    </w:p>
    <w:p>
      <w:pPr>
        <w:pStyle w:val="style0"/>
      </w:pPr>
      <w:r>
        <w:rPr>
          <w:sz w:val="20"/>
          <w:szCs w:val="20"/>
        </w:rPr>
      </w:r>
    </w:p>
    <w:p>
      <w:pPr>
        <w:pStyle w:val="style0"/>
      </w:pPr>
      <w:r>
        <w:rPr>
          <w:sz w:val="20"/>
          <w:szCs w:val="20"/>
        </w:rPr>
      </w:r>
    </w:p>
    <w:p>
      <w:pPr>
        <w:pStyle w:val="style0"/>
      </w:pPr>
      <w:r>
        <w:rPr/>
        <w:drawing>
          <wp:inline distB="0" distL="0" distR="0" distT="0">
            <wp:extent cx="5731510" cy="733234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5731510" cy="7332345"/>
                    </a:xfrm>
                    <a:prstGeom prst="rect">
                      <a:avLst/>
                    </a:prstGeom>
                    <a:noFill/>
                    <a:ln w="9525">
                      <a:noFill/>
                      <a:miter lim="800000"/>
                      <a:headEnd/>
                      <a:tailEnd/>
                    </a:ln>
                  </pic:spPr>
                </pic:pic>
              </a:graphicData>
            </a:graphic>
          </wp:inline>
        </w:drawing>
      </w:r>
    </w:p>
    <w:p>
      <w:pPr>
        <w:pStyle w:val="style0"/>
      </w:pPr>
      <w:r>
        <w:rPr>
          <w:sz w:val="20"/>
          <w:szCs w:val="20"/>
        </w:rPr>
      </w:r>
    </w:p>
    <w:p>
      <w:pPr>
        <w:pStyle w:val="style0"/>
        <w:spacing w:after="0" w:before="0" w:line="100" w:lineRule="atLeast"/>
      </w:pPr>
      <w:r>
        <w:rPr>
          <w:sz w:val="20"/>
          <w:szCs w:val="20"/>
          <w:bCs/>
          <w:rFonts w:ascii="Arial" w:cs="Arial" w:eastAsia="Times New Roman" w:hAnsi="Arial"/>
        </w:rPr>
        <w:t>It is this development of a tangible working approach with the children and families of offenders, built upon a significant cultural shift in terms of the ‘way’ in which prison can work with its staff and offenders, that has produced the platform for overhauling the established prison visits culture and practice, as well as creating a new living unit for family interventions.</w:t>
      </w:r>
    </w:p>
    <w:p>
      <w:pPr>
        <w:pStyle w:val="style0"/>
        <w:ind w:hanging="0" w:left="426" w:right="0"/>
        <w:spacing w:after="0" w:before="0" w:line="100" w:lineRule="atLeast"/>
      </w:pPr>
      <w:r>
        <w:rPr>
          <w:sz w:val="20"/>
          <w:szCs w:val="20"/>
        </w:rPr>
      </w:r>
    </w:p>
    <w:p>
      <w:pPr>
        <w:pStyle w:val="style0"/>
        <w:ind w:hanging="0" w:left="426" w:right="0"/>
        <w:spacing w:after="0" w:before="0" w:line="100" w:lineRule="atLeast"/>
      </w:pPr>
      <w:r>
        <w:rPr>
          <w:sz w:val="20"/>
          <w:szCs w:val="20"/>
        </w:rPr>
      </w:r>
    </w:p>
    <w:p>
      <w:pPr>
        <w:pStyle w:val="style0"/>
        <w:ind w:hanging="0" w:left="426" w:right="0"/>
        <w:spacing w:after="0" w:before="0" w:line="100" w:lineRule="atLeast"/>
      </w:pPr>
      <w:r>
        <w:rPr>
          <w:sz w:val="20"/>
          <w:szCs w:val="20"/>
        </w:rPr>
      </w:r>
    </w:p>
    <w:p>
      <w:pPr>
        <w:pStyle w:val="style28"/>
        <w:numPr>
          <w:ilvl w:val="0"/>
          <w:numId w:val="8"/>
        </w:numPr>
        <w:spacing w:after="0" w:before="0" w:line="100" w:lineRule="atLeast"/>
      </w:pPr>
      <w:r>
        <w:rPr>
          <w:sz w:val="20"/>
          <w:b/>
          <w:szCs w:val="20"/>
          <w:bCs/>
          <w:rFonts w:ascii="Arial" w:cs="Arial" w:hAnsi="Arial"/>
        </w:rPr>
        <w:t>Interventions Led Visits Complex (ILVC)</w:t>
      </w:r>
    </w:p>
    <w:p>
      <w:pPr>
        <w:pStyle w:val="style0"/>
        <w:spacing w:after="0" w:before="0" w:line="100" w:lineRule="atLeast"/>
      </w:pPr>
      <w:r>
        <w:rPr>
          <w:sz w:val="20"/>
          <w:b/>
          <w:szCs w:val="20"/>
          <w:bCs/>
          <w:rFonts w:ascii="Arial" w:cs="Arial" w:eastAsia="Times New Roman" w:hAnsi="Arial"/>
        </w:rPr>
      </w:r>
    </w:p>
    <w:p>
      <w:pPr>
        <w:pStyle w:val="style0"/>
        <w:spacing w:after="0" w:before="0" w:line="100" w:lineRule="atLeast"/>
      </w:pPr>
      <w:r>
        <w:rPr>
          <w:sz w:val="20"/>
          <w:szCs w:val="20"/>
          <w:bCs/>
          <w:rFonts w:ascii="Arial" w:cs="Arial" w:eastAsia="Times New Roman" w:hAnsi="Arial"/>
        </w:rPr>
        <w:t xml:space="preserve">PSF believe that Visits can be run with a less visible yet more dynamic security method, similar to that of the Category A prisons, which is based more upon the staff and management working with the visitors and prisoners, getting to know them and understanding their situations, relationships and circumstances.  </w:t>
      </w:r>
    </w:p>
    <w:p>
      <w:pPr>
        <w:pStyle w:val="style0"/>
        <w:spacing w:after="0" w:before="0" w:line="100" w:lineRule="atLeast"/>
      </w:pPr>
      <w:r>
        <w:rPr>
          <w:sz w:val="20"/>
          <w:szCs w:val="20"/>
          <w:bCs/>
          <w:rFonts w:ascii="Arial" w:cs="Arial" w:eastAsia="Times New Roman" w:hAnsi="Arial"/>
        </w:rPr>
      </w:r>
    </w:p>
    <w:p>
      <w:pPr>
        <w:pStyle w:val="style0"/>
        <w:spacing w:after="0" w:before="0" w:line="100" w:lineRule="atLeast"/>
      </w:pPr>
      <w:r>
        <w:rPr>
          <w:sz w:val="20"/>
          <w:szCs w:val="20"/>
          <w:bCs/>
          <w:rFonts w:ascii="Arial" w:cs="Arial" w:eastAsia="Times New Roman" w:hAnsi="Arial"/>
        </w:rPr>
        <w:t>PSF proposed a different model of managing the staff and the physical space of visits, which would present opportunity to work with prisoners, their children and families, in a different, more engaging manner, using special provision with the aim of reducing re-offending and intergenerational offending.</w:t>
      </w:r>
    </w:p>
    <w:p>
      <w:pPr>
        <w:pStyle w:val="style0"/>
        <w:spacing w:after="0" w:before="0" w:line="100" w:lineRule="atLeast"/>
      </w:pPr>
      <w:r>
        <w:rPr>
          <w:sz w:val="20"/>
          <w:b/>
          <w:szCs w:val="20"/>
          <w:bCs/>
          <w:rFonts w:ascii="Arial" w:cs="Arial" w:eastAsia="Times New Roman" w:hAnsi="Arial"/>
        </w:rPr>
      </w:r>
    </w:p>
    <w:p>
      <w:pPr>
        <w:pStyle w:val="style0"/>
        <w:spacing w:after="0" w:before="0" w:line="100" w:lineRule="atLeast"/>
      </w:pPr>
      <w:r>
        <w:rPr>
          <w:sz w:val="20"/>
          <w:szCs w:val="20"/>
          <w:bCs/>
          <w:rFonts w:ascii="Arial" w:cs="Arial" w:eastAsia="Times New Roman" w:hAnsi="Arial"/>
        </w:rPr>
        <w:t xml:space="preserve">Following a detailed proposal by PSF, in the summer of 2010 the Director at Parc sanctioned PSF to manage and run the visits provision as an intervention. </w:t>
      </w:r>
    </w:p>
    <w:p>
      <w:pPr>
        <w:pStyle w:val="style0"/>
        <w:spacing w:after="0" w:before="0" w:line="100" w:lineRule="atLeast"/>
      </w:pPr>
      <w:r>
        <w:rPr>
          <w:sz w:val="20"/>
          <w:szCs w:val="20"/>
          <w:bCs/>
          <w:rFonts w:ascii="Arial" w:cs="Arial" w:eastAsia="Times New Roman" w:hAnsi="Arial"/>
        </w:rPr>
      </w:r>
    </w:p>
    <w:p>
      <w:pPr>
        <w:pStyle w:val="style0"/>
        <w:spacing w:after="0" w:before="0" w:line="100" w:lineRule="atLeast"/>
      </w:pPr>
      <w:r>
        <w:rPr>
          <w:sz w:val="20"/>
          <w:szCs w:val="20"/>
          <w:bCs/>
          <w:rFonts w:ascii="Arial" w:cs="Arial" w:eastAsia="Times New Roman" w:hAnsi="Arial"/>
        </w:rPr>
        <w:t>The three key aspects to the ILVC which distinguish it from traditional prison service provision are firstly - the staffing arrangements.  PSF selected eighteen Prison Custody Officers that were deemed the most suitable for this new approach.  All had a motivation to work in an interventions led way, with rehabilitation as a central goal.  Similarly, the same process was conducted for the three Senior Officers who would supervise the officer team in both the ILVC and the planned FIU.</w:t>
      </w:r>
    </w:p>
    <w:p>
      <w:pPr>
        <w:pStyle w:val="style0"/>
        <w:spacing w:after="0" w:before="0" w:line="100" w:lineRule="atLeast"/>
      </w:pPr>
      <w:r>
        <w:rPr>
          <w:sz w:val="20"/>
          <w:szCs w:val="20"/>
          <w:bCs/>
          <w:rFonts w:ascii="Arial" w:cs="Arial" w:eastAsia="Times New Roman" w:hAnsi="Arial"/>
        </w:rPr>
      </w:r>
    </w:p>
    <w:p>
      <w:pPr>
        <w:pStyle w:val="style0"/>
        <w:spacing w:after="0" w:before="0" w:line="100" w:lineRule="atLeast"/>
      </w:pPr>
      <w:r>
        <w:rPr>
          <w:sz w:val="20"/>
          <w:szCs w:val="20"/>
          <w:rFonts w:ascii="Arial" w:cs="Arial" w:eastAsia="Times New Roman" w:hAnsi="Arial"/>
        </w:rPr>
        <w:t>PSF staff attend family focused training sessions and short courses with Bridgend County Borough Council Business Support and Organisational Development section.  They provide an extensive portfolio of training and information sessions in areas such as:</w:t>
      </w:r>
    </w:p>
    <w:p>
      <w:pPr>
        <w:pStyle w:val="style0"/>
        <w:spacing w:after="0" w:before="0" w:line="100" w:lineRule="atLeast"/>
      </w:pPr>
      <w:r>
        <w:rPr>
          <w:sz w:val="20"/>
          <w:szCs w:val="20"/>
          <w:rFonts w:ascii="Arial" w:cs="Arial" w:eastAsia="Times New Roman" w:hAnsi="Arial"/>
        </w:rPr>
      </w:r>
    </w:p>
    <w:p>
      <w:pPr>
        <w:pStyle w:val="style0"/>
        <w:numPr>
          <w:ilvl w:val="0"/>
          <w:numId w:val="2"/>
        </w:numPr>
        <w:ind w:hanging="567" w:left="567" w:right="0"/>
        <w:spacing w:after="0" w:before="0" w:line="100" w:lineRule="atLeast"/>
      </w:pPr>
      <w:r>
        <w:rPr>
          <w:sz w:val="20"/>
          <w:szCs w:val="20"/>
          <w:rFonts w:ascii="Arial" w:cs="Arial" w:eastAsia="Times New Roman" w:hAnsi="Arial"/>
        </w:rPr>
        <w:t>Safeguarding children (part 1 and 2)</w:t>
      </w:r>
    </w:p>
    <w:p>
      <w:pPr>
        <w:pStyle w:val="style0"/>
        <w:numPr>
          <w:ilvl w:val="0"/>
          <w:numId w:val="2"/>
        </w:numPr>
        <w:ind w:hanging="567" w:left="567" w:right="0"/>
        <w:spacing w:after="0" w:before="0" w:line="100" w:lineRule="atLeast"/>
      </w:pPr>
      <w:r>
        <w:rPr>
          <w:sz w:val="20"/>
          <w:szCs w:val="20"/>
          <w:rFonts w:ascii="Arial" w:cs="Arial" w:eastAsia="Times New Roman" w:hAnsi="Arial"/>
        </w:rPr>
        <w:t>Safeguarding children with disabilities</w:t>
      </w:r>
    </w:p>
    <w:p>
      <w:pPr>
        <w:pStyle w:val="style0"/>
        <w:numPr>
          <w:ilvl w:val="0"/>
          <w:numId w:val="2"/>
        </w:numPr>
        <w:ind w:hanging="567" w:left="567" w:right="0"/>
        <w:spacing w:after="0" w:before="0" w:line="100" w:lineRule="atLeast"/>
      </w:pPr>
      <w:r>
        <w:rPr>
          <w:sz w:val="20"/>
          <w:szCs w:val="20"/>
          <w:rFonts w:ascii="Arial" w:cs="Arial" w:eastAsia="Times New Roman" w:hAnsi="Arial"/>
        </w:rPr>
        <w:t>Working with dangerous and evasive parents</w:t>
      </w:r>
    </w:p>
    <w:p>
      <w:pPr>
        <w:pStyle w:val="style0"/>
        <w:numPr>
          <w:ilvl w:val="0"/>
          <w:numId w:val="2"/>
        </w:numPr>
        <w:ind w:hanging="567" w:left="567" w:right="0"/>
        <w:spacing w:after="0" w:before="0" w:line="100" w:lineRule="atLeast"/>
      </w:pPr>
      <w:r>
        <w:rPr>
          <w:sz w:val="20"/>
          <w:szCs w:val="20"/>
          <w:rFonts w:ascii="Arial" w:cs="Arial" w:eastAsia="Times New Roman" w:hAnsi="Arial"/>
        </w:rPr>
        <w:t>Working with parents with mental health issues</w:t>
      </w:r>
    </w:p>
    <w:p>
      <w:pPr>
        <w:pStyle w:val="style0"/>
        <w:numPr>
          <w:ilvl w:val="0"/>
          <w:numId w:val="2"/>
        </w:numPr>
        <w:ind w:hanging="567" w:left="567" w:right="0"/>
        <w:spacing w:after="0" w:before="0" w:line="100" w:lineRule="atLeast"/>
      </w:pPr>
      <w:r>
        <w:rPr>
          <w:sz w:val="20"/>
          <w:szCs w:val="20"/>
          <w:rFonts w:ascii="Arial" w:cs="Arial" w:eastAsia="Times New Roman" w:hAnsi="Arial"/>
        </w:rPr>
        <w:t>Domestic violence</w:t>
      </w:r>
    </w:p>
    <w:p>
      <w:pPr>
        <w:pStyle w:val="style0"/>
        <w:spacing w:after="0" w:before="0" w:line="100" w:lineRule="atLeast"/>
      </w:pPr>
      <w:r>
        <w:rPr>
          <w:sz w:val="20"/>
          <w:szCs w:val="20"/>
          <w:rFonts w:ascii="Arial" w:cs="Arial" w:eastAsia="Times New Roman" w:hAnsi="Arial"/>
        </w:rPr>
      </w:r>
    </w:p>
    <w:p>
      <w:pPr>
        <w:pStyle w:val="style0"/>
        <w:spacing w:after="0" w:before="0" w:line="100" w:lineRule="atLeast"/>
      </w:pPr>
      <w:r>
        <w:rPr>
          <w:sz w:val="20"/>
          <w:szCs w:val="20"/>
          <w:rFonts w:ascii="Arial" w:cs="Arial" w:eastAsia="Times New Roman" w:hAnsi="Arial"/>
        </w:rPr>
        <w:t>The courses develop an awareness of vital family issues and help staff to recognise indicators of problems.  Qualifications include:</w:t>
      </w:r>
    </w:p>
    <w:p>
      <w:pPr>
        <w:pStyle w:val="style0"/>
        <w:spacing w:after="0" w:before="0" w:line="100" w:lineRule="atLeast"/>
      </w:pPr>
      <w:r>
        <w:rPr>
          <w:sz w:val="20"/>
          <w:szCs w:val="20"/>
          <w:rFonts w:ascii="Arial" w:cs="Arial" w:eastAsia="Times New Roman" w:hAnsi="Arial"/>
        </w:rPr>
      </w:r>
    </w:p>
    <w:p>
      <w:pPr>
        <w:pStyle w:val="style0"/>
        <w:numPr>
          <w:ilvl w:val="0"/>
          <w:numId w:val="3"/>
        </w:numPr>
        <w:ind w:hanging="567" w:left="567" w:right="0"/>
        <w:spacing w:after="0" w:before="0" w:line="100" w:lineRule="atLeast"/>
      </w:pPr>
      <w:r>
        <w:rPr>
          <w:sz w:val="20"/>
          <w:szCs w:val="20"/>
          <w:rFonts w:ascii="Arial" w:cs="Arial" w:eastAsia="Times New Roman" w:hAnsi="Arial"/>
        </w:rPr>
        <w:t>NVQ Level 3 in Learning, Development and Support Services for Children, Young People and Those who Care for Them</w:t>
      </w:r>
    </w:p>
    <w:p>
      <w:pPr>
        <w:pStyle w:val="style0"/>
        <w:numPr>
          <w:ilvl w:val="0"/>
          <w:numId w:val="3"/>
        </w:numPr>
        <w:ind w:hanging="567" w:left="567" w:right="0"/>
        <w:spacing w:after="0" w:before="0" w:line="100" w:lineRule="atLeast"/>
      </w:pPr>
      <w:r>
        <w:rPr>
          <w:sz w:val="20"/>
          <w:szCs w:val="20"/>
          <w:rFonts w:ascii="Arial" w:cs="Arial" w:eastAsia="Times New Roman" w:hAnsi="Arial"/>
        </w:rPr>
        <w:t>NVQ Level 3 in Information, Advice and Guidance</w:t>
      </w:r>
    </w:p>
    <w:p>
      <w:pPr>
        <w:pStyle w:val="style0"/>
        <w:numPr>
          <w:ilvl w:val="0"/>
          <w:numId w:val="3"/>
        </w:numPr>
        <w:ind w:hanging="567" w:left="567" w:right="0"/>
        <w:spacing w:after="0" w:before="0" w:line="100" w:lineRule="atLeast"/>
      </w:pPr>
      <w:r>
        <w:rPr>
          <w:sz w:val="20"/>
          <w:szCs w:val="20"/>
          <w:rFonts w:ascii="Arial" w:cs="Arial" w:eastAsia="Times New Roman" w:hAnsi="Arial"/>
        </w:rPr>
        <w:t>Learning through play</w:t>
      </w:r>
    </w:p>
    <w:p>
      <w:pPr>
        <w:pStyle w:val="style0"/>
        <w:numPr>
          <w:ilvl w:val="0"/>
          <w:numId w:val="3"/>
        </w:numPr>
        <w:ind w:hanging="567" w:left="567" w:right="0"/>
        <w:spacing w:after="0" w:before="0" w:line="100" w:lineRule="atLeast"/>
      </w:pPr>
      <w:r>
        <w:rPr>
          <w:sz w:val="20"/>
          <w:szCs w:val="20"/>
          <w:rFonts w:ascii="Arial" w:cs="Arial" w:eastAsia="Times New Roman" w:hAnsi="Arial"/>
        </w:rPr>
        <w:t>Family Man facilitator training</w:t>
      </w:r>
    </w:p>
    <w:p>
      <w:pPr>
        <w:pStyle w:val="style0"/>
        <w:numPr>
          <w:ilvl w:val="0"/>
          <w:numId w:val="3"/>
        </w:numPr>
        <w:ind w:hanging="567" w:left="567" w:right="0"/>
        <w:spacing w:after="0" w:before="0" w:line="100" w:lineRule="atLeast"/>
      </w:pPr>
      <w:r>
        <w:rPr>
          <w:sz w:val="20"/>
          <w:szCs w:val="20"/>
          <w:rFonts w:ascii="Arial" w:cs="Arial" w:eastAsia="Times New Roman" w:hAnsi="Arial"/>
        </w:rPr>
        <w:t>Understanding Care, Welfare and Community (OU K100)</w:t>
      </w:r>
    </w:p>
    <w:p>
      <w:pPr>
        <w:pStyle w:val="style0"/>
        <w:numPr>
          <w:ilvl w:val="0"/>
          <w:numId w:val="3"/>
        </w:numPr>
        <w:ind w:hanging="567" w:left="567" w:right="0"/>
        <w:spacing w:after="0" w:before="0" w:line="100" w:lineRule="atLeast"/>
      </w:pPr>
      <w:r>
        <w:rPr>
          <w:sz w:val="20"/>
          <w:szCs w:val="20"/>
          <w:rFonts w:ascii="Arial" w:cs="Arial" w:eastAsia="Times New Roman" w:hAnsi="Arial"/>
        </w:rPr>
        <w:t>Working with Families and Children (OU K302)</w:t>
      </w:r>
    </w:p>
    <w:p>
      <w:pPr>
        <w:pStyle w:val="style0"/>
        <w:numPr>
          <w:ilvl w:val="0"/>
          <w:numId w:val="3"/>
        </w:numPr>
        <w:ind w:hanging="567" w:left="567" w:right="0"/>
        <w:spacing w:after="0" w:before="0" w:line="100" w:lineRule="atLeast"/>
      </w:pPr>
      <w:r>
        <w:rPr>
          <w:sz w:val="20"/>
          <w:szCs w:val="20"/>
          <w:rFonts w:ascii="Arial" w:cs="Arial" w:eastAsia="Times New Roman" w:hAnsi="Arial"/>
        </w:rPr>
        <w:t>Certificate in Youth Justice (OU K308)</w:t>
      </w:r>
    </w:p>
    <w:p>
      <w:pPr>
        <w:pStyle w:val="style0"/>
        <w:spacing w:after="0" w:before="0"/>
      </w:pPr>
      <w:r>
        <w:rPr>
          <w:sz w:val="20"/>
          <w:b/>
          <w:szCs w:val="20"/>
          <w:bCs/>
          <w:rFonts w:ascii="Arial" w:cs="Arial" w:eastAsia="Times New Roman" w:hAnsi="Arial"/>
        </w:rPr>
      </w:r>
    </w:p>
    <w:p>
      <w:pPr>
        <w:pStyle w:val="style0"/>
        <w:spacing w:after="0" w:before="0" w:line="100" w:lineRule="atLeast"/>
      </w:pPr>
      <w:r>
        <w:rPr>
          <w:sz w:val="20"/>
          <w:szCs w:val="20"/>
          <w:bCs/>
          <w:rFonts w:ascii="Arial" w:cs="Arial" w:eastAsia="Times New Roman" w:hAnsi="Arial"/>
        </w:rPr>
        <w:t xml:space="preserve">Secondly, the newly established ILVC provides family engagement opportunities that do not normally happen in this area within prisons and certainly not as a scheduled calendar of interventions delivered with the frequency with which PSF offer. </w:t>
      </w:r>
    </w:p>
    <w:p>
      <w:pPr>
        <w:pStyle w:val="style0"/>
        <w:spacing w:after="0" w:before="0" w:line="100" w:lineRule="atLeast"/>
      </w:pPr>
      <w:r>
        <w:rPr>
          <w:sz w:val="20"/>
          <w:b/>
          <w:szCs w:val="20"/>
          <w:bCs/>
          <w:rFonts w:ascii="Arial" w:cs="Arial" w:eastAsia="Times New Roman" w:hAnsi="Arial"/>
        </w:rPr>
      </w:r>
    </w:p>
    <w:p>
      <w:pPr>
        <w:pStyle w:val="style0"/>
        <w:numPr>
          <w:ilvl w:val="0"/>
          <w:numId w:val="1"/>
        </w:numPr>
        <w:ind w:hanging="567" w:left="567" w:right="0"/>
        <w:spacing w:after="0" w:before="0" w:line="100" w:lineRule="atLeast"/>
      </w:pPr>
      <w:r>
        <w:rPr>
          <w:sz w:val="20"/>
          <w:szCs w:val="20"/>
          <w:bCs/>
          <w:rFonts w:ascii="Arial" w:cs="Arial" w:eastAsia="Times New Roman" w:hAnsi="Arial"/>
        </w:rPr>
        <w:t>Family Centred Visits</w:t>
      </w:r>
    </w:p>
    <w:p>
      <w:pPr>
        <w:pStyle w:val="style0"/>
        <w:numPr>
          <w:ilvl w:val="0"/>
          <w:numId w:val="1"/>
        </w:numPr>
        <w:ind w:hanging="567" w:left="567" w:right="0"/>
        <w:spacing w:after="0" w:before="0" w:line="100" w:lineRule="atLeast"/>
      </w:pPr>
      <w:r>
        <w:rPr>
          <w:sz w:val="20"/>
          <w:szCs w:val="20"/>
          <w:bCs/>
          <w:rFonts w:ascii="Arial" w:cs="Arial" w:eastAsia="Times New Roman" w:hAnsi="Arial"/>
        </w:rPr>
        <w:t>V.P.U. Family Centred Visits</w:t>
      </w:r>
    </w:p>
    <w:p>
      <w:pPr>
        <w:pStyle w:val="style0"/>
        <w:numPr>
          <w:ilvl w:val="0"/>
          <w:numId w:val="1"/>
        </w:numPr>
        <w:ind w:hanging="567" w:left="567" w:right="0"/>
        <w:spacing w:after="0" w:before="0" w:line="100" w:lineRule="atLeast"/>
      </w:pPr>
      <w:r>
        <w:rPr>
          <w:sz w:val="20"/>
          <w:szCs w:val="20"/>
          <w:bCs/>
          <w:rFonts w:ascii="Arial" w:cs="Arial" w:eastAsia="Times New Roman" w:hAnsi="Arial"/>
        </w:rPr>
        <w:t>Learning Together Club</w:t>
      </w:r>
    </w:p>
    <w:p>
      <w:pPr>
        <w:pStyle w:val="style0"/>
        <w:numPr>
          <w:ilvl w:val="0"/>
          <w:numId w:val="1"/>
        </w:numPr>
        <w:ind w:hanging="567" w:left="567" w:right="0"/>
        <w:spacing w:after="0" w:before="0" w:line="100" w:lineRule="atLeast"/>
      </w:pPr>
      <w:r>
        <w:rPr>
          <w:sz w:val="20"/>
          <w:szCs w:val="20"/>
          <w:bCs/>
          <w:rFonts w:ascii="Arial" w:cs="Arial" w:eastAsia="Times New Roman" w:hAnsi="Arial"/>
        </w:rPr>
        <w:t>Moving Parents And Children Together</w:t>
      </w:r>
    </w:p>
    <w:p>
      <w:pPr>
        <w:pStyle w:val="style0"/>
        <w:numPr>
          <w:ilvl w:val="0"/>
          <w:numId w:val="1"/>
        </w:numPr>
        <w:ind w:hanging="567" w:left="567" w:right="0"/>
        <w:spacing w:after="0" w:before="0" w:line="100" w:lineRule="atLeast"/>
      </w:pPr>
      <w:r>
        <w:rPr>
          <w:sz w:val="20"/>
          <w:szCs w:val="20"/>
          <w:bCs/>
          <w:rFonts w:ascii="Arial" w:cs="Arial" w:eastAsia="Times New Roman" w:hAnsi="Arial"/>
        </w:rPr>
        <w:t>Positive Parenting Time Out Series</w:t>
      </w:r>
    </w:p>
    <w:p>
      <w:pPr>
        <w:pStyle w:val="style0"/>
        <w:numPr>
          <w:ilvl w:val="0"/>
          <w:numId w:val="1"/>
        </w:numPr>
        <w:ind w:hanging="567" w:left="567" w:right="0"/>
        <w:spacing w:after="0" w:before="0" w:line="100" w:lineRule="atLeast"/>
      </w:pPr>
      <w:r>
        <w:rPr>
          <w:sz w:val="20"/>
          <w:szCs w:val="20"/>
          <w:bCs/>
          <w:rFonts w:ascii="Arial" w:cs="Arial" w:eastAsia="Times New Roman" w:hAnsi="Arial"/>
        </w:rPr>
        <w:t>Family Interventions Lounge</w:t>
      </w:r>
    </w:p>
    <w:p>
      <w:pPr>
        <w:pStyle w:val="style0"/>
        <w:numPr>
          <w:ilvl w:val="0"/>
          <w:numId w:val="1"/>
        </w:numPr>
        <w:ind w:hanging="567" w:left="567" w:right="0"/>
        <w:spacing w:after="0" w:before="0" w:line="100" w:lineRule="atLeast"/>
      </w:pPr>
      <w:r>
        <w:rPr>
          <w:sz w:val="20"/>
          <w:szCs w:val="20"/>
          <w:bCs/>
          <w:rFonts w:ascii="Arial" w:cs="Arial" w:eastAsia="Times New Roman" w:hAnsi="Arial"/>
        </w:rPr>
        <w:t>Safe Ground Presentations</w:t>
      </w:r>
    </w:p>
    <w:p>
      <w:pPr>
        <w:pStyle w:val="style0"/>
        <w:numPr>
          <w:ilvl w:val="0"/>
          <w:numId w:val="1"/>
        </w:numPr>
        <w:ind w:hanging="567" w:left="567" w:right="0"/>
        <w:spacing w:after="0" w:before="0" w:line="100" w:lineRule="atLeast"/>
      </w:pPr>
      <w:r>
        <w:rPr>
          <w:sz w:val="20"/>
          <w:szCs w:val="20"/>
          <w:bCs/>
          <w:rFonts w:ascii="Arial" w:cs="Arial" w:eastAsia="Times New Roman" w:hAnsi="Arial"/>
        </w:rPr>
        <w:t>Domestic Legal Advice Surgery</w:t>
      </w:r>
    </w:p>
    <w:p>
      <w:pPr>
        <w:pStyle w:val="style0"/>
        <w:spacing w:after="0" w:before="0" w:line="100" w:lineRule="atLeast"/>
      </w:pPr>
      <w:r>
        <w:rPr>
          <w:sz w:val="20"/>
          <w:szCs w:val="20"/>
        </w:rPr>
      </w:r>
    </w:p>
    <w:p>
      <w:pPr>
        <w:pStyle w:val="style0"/>
        <w:spacing w:after="0" w:before="0" w:line="100" w:lineRule="atLeast"/>
      </w:pPr>
      <w:r>
        <w:rPr>
          <w:sz w:val="20"/>
          <w:szCs w:val="20"/>
          <w:bCs/>
          <w:rFonts w:ascii="Arial" w:cs="Arial" w:eastAsia="Times New Roman" w:hAnsi="Arial"/>
        </w:rPr>
        <w:t xml:space="preserve">Thirdly, the physical space.  Historically, the visit hall space of most prisons tends to be an austere, environment.  The booking in process for visitors and the areas where searching is undertaken, prisoner property handed in and where essential waiting is accommodated are often uninviting, drab spaces reflecting an out-dated and inappropriate attitude towards children and families of prisoners </w:t>
      </w:r>
    </w:p>
    <w:p>
      <w:pPr>
        <w:pStyle w:val="style0"/>
        <w:spacing w:after="0" w:before="0" w:line="100" w:lineRule="atLeast"/>
      </w:pPr>
      <w:r>
        <w:rPr>
          <w:sz w:val="20"/>
          <w:szCs w:val="20"/>
          <w:bCs/>
          <w:rFonts w:ascii="Arial" w:cs="Arial" w:eastAsia="Times New Roman" w:hAnsi="Arial"/>
        </w:rPr>
      </w:r>
    </w:p>
    <w:p>
      <w:pPr>
        <w:pStyle w:val="style0"/>
        <w:spacing w:after="0" w:before="0" w:line="100" w:lineRule="atLeast"/>
      </w:pPr>
      <w:r>
        <w:rPr>
          <w:sz w:val="20"/>
          <w:szCs w:val="20"/>
          <w:bCs/>
          <w:rFonts w:ascii="Arial" w:cs="Arial" w:eastAsia="Times New Roman" w:hAnsi="Arial"/>
        </w:rPr>
        <w:t xml:space="preserve">The ILVC physical space at Parc reflects a change to this attitude.  The use of plants, colour and art form an important aspect of the visit areas.  With over 1500 children visiting Parc every four week period, the experience from a child’s perspective has also been carefully considered.  Similarly, facilities to cater for an extremely broad range of diversity needs have been accounted for.  </w:t>
      </w:r>
    </w:p>
    <w:p>
      <w:pPr>
        <w:pStyle w:val="style0"/>
        <w:spacing w:after="0" w:before="0" w:line="100" w:lineRule="atLeast"/>
      </w:pPr>
      <w:r>
        <w:rPr>
          <w:sz w:val="20"/>
          <w:szCs w:val="20"/>
          <w:bCs/>
          <w:rFonts w:ascii="Arial" w:cs="Arial" w:eastAsia="Times New Roman" w:hAnsi="Arial"/>
        </w:rPr>
      </w:r>
    </w:p>
    <w:p>
      <w:pPr>
        <w:pStyle w:val="style0"/>
        <w:numPr>
          <w:ilvl w:val="0"/>
          <w:numId w:val="4"/>
        </w:numPr>
        <w:ind w:hanging="426" w:left="426" w:right="0"/>
        <w:spacing w:after="0" w:before="0"/>
      </w:pPr>
      <w:r>
        <w:rPr>
          <w:sz w:val="20"/>
          <w:b/>
          <w:szCs w:val="20"/>
          <w:bCs/>
          <w:rFonts w:ascii="Arial" w:cs="Arial" w:eastAsia="Times New Roman" w:hAnsi="Arial"/>
        </w:rPr>
        <w:t>Family Interventions Unit</w:t>
      </w:r>
    </w:p>
    <w:p>
      <w:pPr>
        <w:pStyle w:val="style0"/>
        <w:spacing w:after="0" w:before="0" w:line="100" w:lineRule="atLeast"/>
      </w:pPr>
      <w:r>
        <w:rPr>
          <w:sz w:val="20"/>
          <w:b/>
          <w:szCs w:val="20"/>
          <w:bCs/>
          <w:rFonts w:ascii="Arial" w:cs="Arial" w:eastAsia="Times New Roman" w:hAnsi="Arial"/>
        </w:rPr>
      </w:r>
    </w:p>
    <w:p>
      <w:pPr>
        <w:pStyle w:val="style0"/>
        <w:spacing w:after="0" w:before="0" w:line="100" w:lineRule="atLeast"/>
      </w:pPr>
      <w:r>
        <w:rPr>
          <w:sz w:val="20"/>
          <w:szCs w:val="20"/>
          <w:bCs/>
          <w:rFonts w:ascii="Arial" w:cs="Arial" w:eastAsia="Times New Roman" w:hAnsi="Arial"/>
        </w:rPr>
        <w:t>PSF proposed in conjunction with the ILVC, to open the first ever Family Interventions Unit.  A 60 bed living unit where the focus of the environment is upon repairing, enhancing and taking responsibility for relationships, parenting and family.  The Director of Parc sanctioned the development of the FIU and with the timing of the Invisible Walls project in mind, the FIU became operational as in November 2010.</w:t>
      </w:r>
    </w:p>
    <w:p>
      <w:pPr>
        <w:pStyle w:val="style0"/>
      </w:pPr>
      <w:r>
        <w:rPr>
          <w:sz w:val="20"/>
          <w:szCs w:val="20"/>
        </w:rPr>
      </w:r>
    </w:p>
    <w:p>
      <w:pPr>
        <w:pStyle w:val="style0"/>
        <w:spacing w:after="0" w:before="0" w:line="100" w:lineRule="atLeast"/>
      </w:pPr>
      <w:r>
        <w:rPr>
          <w:sz w:val="20"/>
          <w:b/>
          <w:szCs w:val="20"/>
          <w:bCs/>
          <w:rFonts w:ascii="Arial" w:cs="Arial" w:eastAsia="Times New Roman" w:hAnsi="Arial"/>
        </w:rPr>
        <w:t>Intervention – Parenting For Dads – PSF</w:t>
      </w:r>
    </w:p>
    <w:p>
      <w:pPr>
        <w:pStyle w:val="style0"/>
        <w:spacing w:after="0" w:before="0" w:line="100" w:lineRule="atLeast"/>
      </w:pPr>
      <w:r>
        <w:rPr>
          <w:sz w:val="20"/>
          <w:b/>
          <w:szCs w:val="20"/>
          <w:bCs/>
          <w:rFonts w:ascii="Arial" w:cs="Arial" w:eastAsia="Times New Roman" w:hAnsi="Arial"/>
        </w:rPr>
      </w:r>
    </w:p>
    <w:p>
      <w:pPr>
        <w:pStyle w:val="style0"/>
        <w:tabs>
          <w:tab w:leader="none" w:pos="720" w:val="left"/>
          <w:tab w:leader="none" w:pos="4153" w:val="center"/>
          <w:tab w:leader="none" w:pos="8306" w:val="right"/>
        </w:tabs>
        <w:spacing w:after="0" w:before="0" w:line="100" w:lineRule="atLeast"/>
      </w:pPr>
      <w:r>
        <w:rPr>
          <w:sz w:val="20"/>
          <w:szCs w:val="20"/>
          <w:bCs/>
          <w:rFonts w:ascii="Arial" w:cs="Arial" w:eastAsia="Times New Roman" w:hAnsi="Arial"/>
        </w:rPr>
        <w:t>This 10 session intervention works with prisoners who are fathers or ‘fathers-to-be’.</w:t>
      </w:r>
    </w:p>
    <w:p>
      <w:pPr>
        <w:pStyle w:val="style0"/>
        <w:tabs>
          <w:tab w:leader="none" w:pos="720" w:val="left"/>
          <w:tab w:leader="none" w:pos="4153" w:val="center"/>
          <w:tab w:leader="none" w:pos="8306" w:val="right"/>
        </w:tabs>
        <w:spacing w:after="0" w:before="0" w:line="100" w:lineRule="atLeast"/>
      </w:pPr>
      <w:r>
        <w:rPr>
          <w:sz w:val="20"/>
          <w:i/>
          <w:szCs w:val="20"/>
          <w:iCs/>
          <w:rFonts w:ascii="Arial" w:cs="Arial" w:eastAsia="Times New Roman" w:hAnsi="Arial"/>
        </w:rPr>
      </w:r>
    </w:p>
    <w:p>
      <w:pPr>
        <w:pStyle w:val="style0"/>
        <w:spacing w:after="0" w:before="0" w:line="100" w:lineRule="atLeast"/>
      </w:pPr>
      <w:r>
        <w:rPr>
          <w:sz w:val="20"/>
          <w:szCs w:val="20"/>
          <w:rFonts w:ascii="Arial" w:cs="Arial" w:eastAsia="Times New Roman" w:hAnsi="Arial"/>
        </w:rPr>
        <w:t>This course is designed to assist fathers to be the best parent they can in the confines of their circumstances.  Parenting for Dads provides fathers with the opportunities to meet other dads, share experiences and have access to advice and information as well as developing important skills such as:</w:t>
      </w:r>
    </w:p>
    <w:p>
      <w:pPr>
        <w:pStyle w:val="style0"/>
        <w:spacing w:after="0" w:before="0" w:line="100" w:lineRule="atLeast"/>
      </w:pPr>
      <w:r>
        <w:rPr>
          <w:sz w:val="20"/>
          <w:szCs w:val="20"/>
          <w:rFonts w:ascii="Arial" w:cs="Arial" w:eastAsia="Times New Roman" w:hAnsi="Arial"/>
        </w:rPr>
      </w:r>
    </w:p>
    <w:p>
      <w:pPr>
        <w:pStyle w:val="style0"/>
        <w:numPr>
          <w:ilvl w:val="0"/>
          <w:numId w:val="5"/>
        </w:numPr>
        <w:ind w:hanging="567" w:left="567" w:right="0"/>
        <w:spacing w:after="0" w:before="0" w:line="100" w:lineRule="atLeast"/>
      </w:pPr>
      <w:r>
        <w:rPr>
          <w:sz w:val="20"/>
          <w:szCs w:val="20"/>
          <w:rFonts w:ascii="Arial" w:cs="Arial" w:eastAsia="Times New Roman" w:hAnsi="Arial"/>
        </w:rPr>
        <w:t>Understanding the role of a father.</w:t>
      </w:r>
    </w:p>
    <w:p>
      <w:pPr>
        <w:pStyle w:val="style0"/>
        <w:numPr>
          <w:ilvl w:val="0"/>
          <w:numId w:val="5"/>
        </w:numPr>
        <w:ind w:hanging="567" w:left="567" w:right="0"/>
        <w:spacing w:after="0" w:before="0" w:line="100" w:lineRule="atLeast"/>
      </w:pPr>
      <w:r>
        <w:rPr>
          <w:sz w:val="20"/>
          <w:szCs w:val="20"/>
          <w:rFonts w:ascii="Arial" w:cs="Arial" w:eastAsia="Times New Roman" w:hAnsi="Arial"/>
        </w:rPr>
        <w:t>Exploring a variety of parenting styles.</w:t>
      </w:r>
    </w:p>
    <w:p>
      <w:pPr>
        <w:pStyle w:val="style0"/>
        <w:numPr>
          <w:ilvl w:val="0"/>
          <w:numId w:val="5"/>
        </w:numPr>
        <w:ind w:hanging="567" w:left="567" w:right="0"/>
        <w:spacing w:after="0" w:before="0" w:line="100" w:lineRule="atLeast"/>
      </w:pPr>
      <w:r>
        <w:rPr>
          <w:sz w:val="20"/>
          <w:szCs w:val="20"/>
          <w:rFonts w:ascii="Arial" w:cs="Arial" w:eastAsia="Times New Roman" w:hAnsi="Arial"/>
        </w:rPr>
        <w:t>Developing an awareness of how best to deal with misbehaviour/challenging behaviour in children.</w:t>
      </w:r>
    </w:p>
    <w:p>
      <w:pPr>
        <w:pStyle w:val="style0"/>
        <w:numPr>
          <w:ilvl w:val="0"/>
          <w:numId w:val="5"/>
        </w:numPr>
        <w:ind w:hanging="567" w:left="567" w:right="0"/>
        <w:spacing w:after="0" w:before="0" w:line="100" w:lineRule="atLeast"/>
      </w:pPr>
      <w:r>
        <w:rPr>
          <w:sz w:val="20"/>
          <w:szCs w:val="20"/>
          <w:rFonts w:ascii="Arial" w:cs="Arial" w:eastAsia="Times New Roman" w:hAnsi="Arial"/>
        </w:rPr>
        <w:t>Understanding the impact of parenting on self-esteem.</w:t>
      </w:r>
    </w:p>
    <w:p>
      <w:pPr>
        <w:pStyle w:val="style0"/>
        <w:numPr>
          <w:ilvl w:val="0"/>
          <w:numId w:val="5"/>
        </w:numPr>
        <w:ind w:hanging="567" w:left="567" w:right="0"/>
        <w:spacing w:after="0" w:before="0" w:line="100" w:lineRule="atLeast"/>
      </w:pPr>
      <w:r>
        <w:rPr>
          <w:sz w:val="20"/>
          <w:szCs w:val="20"/>
          <w:rFonts w:ascii="Arial" w:cs="Arial" w:eastAsia="Times New Roman" w:hAnsi="Arial"/>
        </w:rPr>
        <w:t>Increasing awareness of what effective parenting entails.</w:t>
      </w:r>
    </w:p>
    <w:p>
      <w:pPr>
        <w:pStyle w:val="style0"/>
        <w:numPr>
          <w:ilvl w:val="0"/>
          <w:numId w:val="5"/>
        </w:numPr>
        <w:ind w:hanging="567" w:left="567" w:right="0"/>
        <w:spacing w:after="0" w:before="0" w:line="100" w:lineRule="atLeast"/>
      </w:pPr>
      <w:r>
        <w:rPr>
          <w:sz w:val="20"/>
          <w:szCs w:val="20"/>
          <w:rFonts w:ascii="Arial" w:cs="Arial" w:eastAsia="Times New Roman" w:hAnsi="Arial"/>
        </w:rPr>
        <w:t>Understanding how positive influences can make a difference in a child’s life.</w:t>
      </w:r>
    </w:p>
    <w:p>
      <w:pPr>
        <w:pStyle w:val="style0"/>
        <w:numPr>
          <w:ilvl w:val="0"/>
          <w:numId w:val="5"/>
        </w:numPr>
        <w:ind w:hanging="567" w:left="567" w:right="0"/>
        <w:spacing w:after="0" w:before="0" w:line="100" w:lineRule="atLeast"/>
      </w:pPr>
      <w:r>
        <w:rPr>
          <w:sz w:val="20"/>
          <w:szCs w:val="20"/>
          <w:rFonts w:ascii="Arial" w:cs="Arial" w:eastAsia="Times New Roman" w:hAnsi="Arial"/>
        </w:rPr>
        <w:t>Exploring the many ways in which (absent) fathers can maintain family ties.</w:t>
      </w:r>
    </w:p>
    <w:p>
      <w:pPr>
        <w:pStyle w:val="style0"/>
        <w:numPr>
          <w:ilvl w:val="0"/>
          <w:numId w:val="5"/>
        </w:numPr>
        <w:ind w:hanging="567" w:left="567" w:right="0"/>
        <w:spacing w:after="0" w:before="0" w:line="100" w:lineRule="atLeast"/>
      </w:pPr>
      <w:r>
        <w:rPr>
          <w:sz w:val="20"/>
          <w:szCs w:val="20"/>
          <w:rFonts w:ascii="Arial" w:cs="Arial" w:eastAsia="Times New Roman" w:hAnsi="Arial"/>
        </w:rPr>
        <w:t>Investigating where to access further help, advice and support as a parent.</w:t>
      </w:r>
    </w:p>
    <w:p>
      <w:pPr>
        <w:pStyle w:val="style0"/>
      </w:pPr>
      <w:r>
        <w:rPr>
          <w:sz w:val="20"/>
          <w:szCs w:val="20"/>
        </w:rPr>
      </w:r>
    </w:p>
    <w:p>
      <w:pPr>
        <w:pStyle w:val="style0"/>
        <w:spacing w:after="0" w:before="0" w:line="100" w:lineRule="atLeast"/>
      </w:pPr>
      <w:r>
        <w:rPr>
          <w:sz w:val="20"/>
          <w:b/>
          <w:szCs w:val="20"/>
          <w:bCs/>
          <w:rFonts w:ascii="Arial" w:cs="Arial" w:eastAsia="Times New Roman" w:hAnsi="Arial"/>
        </w:rPr>
        <w:t xml:space="preserve">Intervention – MPACT – PSF &amp; Action On Addiction </w:t>
      </w:r>
    </w:p>
    <w:p>
      <w:pPr>
        <w:pStyle w:val="style0"/>
        <w:spacing w:after="0" w:before="0" w:line="100" w:lineRule="atLeast"/>
      </w:pPr>
      <w:r>
        <w:rPr>
          <w:sz w:val="20"/>
          <w:i/>
          <w:b/>
          <w:szCs w:val="20"/>
          <w:iCs/>
          <w:bCs/>
          <w:rFonts w:ascii="Arial" w:cs="Arial" w:eastAsia="Times New Roman" w:hAnsi="Arial"/>
        </w:rPr>
        <w:t>Moving Parents And Children Together</w:t>
      </w:r>
      <w:r>
        <w:rPr>
          <w:sz w:val="20"/>
          <w:szCs w:val="20"/>
          <w:rFonts w:ascii="Arial" w:cs="Arial" w:eastAsia="Times New Roman" w:hAnsi="Arial"/>
        </w:rPr>
        <w:t xml:space="preserve"> – this is a pilot intervention PSF is developing in conjunction with the charity Action On Addiction.  The programme focuses on the impact and support needed for prisoners who misuse substances within a family setting.  Each group lasts approximately six weeks.</w:t>
      </w:r>
    </w:p>
    <w:p>
      <w:pPr>
        <w:pStyle w:val="style0"/>
        <w:spacing w:after="0" w:before="0" w:line="100" w:lineRule="atLeast"/>
      </w:pPr>
      <w:r>
        <w:rPr>
          <w:sz w:val="20"/>
          <w:szCs w:val="20"/>
          <w:rFonts w:ascii="Arial" w:cs="Arial" w:eastAsia="Times New Roman" w:hAnsi="Arial"/>
        </w:rPr>
      </w:r>
    </w:p>
    <w:p>
      <w:pPr>
        <w:pStyle w:val="style0"/>
        <w:spacing w:after="0" w:before="0" w:line="100" w:lineRule="atLeast"/>
      </w:pPr>
      <w:r>
        <w:rPr>
          <w:sz w:val="20"/>
          <w:szCs w:val="20"/>
          <w:rFonts w:ascii="Arial" w:cs="Arial" w:eastAsia="Times New Roman" w:hAnsi="Arial"/>
        </w:rPr>
        <w:t xml:space="preserve">The programme offers a ‘Whole Family Approach', working with parents and children from up to eight families at any one time in different group combinations.  The programme has 10 sessions; this includes an individual family assessment, eight consecutive weekly core sessions and a family review session.  The programme is run by experienced professionals who work with the young people and parents to reduce the harmful impact that parental substance misuse and addiction has on family life. </w:t>
      </w:r>
    </w:p>
    <w:p>
      <w:pPr>
        <w:pStyle w:val="style0"/>
        <w:spacing w:after="0" w:before="0" w:line="100" w:lineRule="atLeast"/>
      </w:pPr>
      <w:r>
        <w:rPr>
          <w:sz w:val="20"/>
          <w:szCs w:val="20"/>
          <w:rFonts w:ascii="Arial" w:cs="Arial" w:eastAsia="Times New Roman" w:hAnsi="Arial"/>
        </w:rPr>
      </w:r>
    </w:p>
    <w:p>
      <w:pPr>
        <w:pStyle w:val="style0"/>
        <w:spacing w:after="0" w:before="0" w:line="100" w:lineRule="atLeast"/>
      </w:pPr>
      <w:r>
        <w:rPr>
          <w:sz w:val="20"/>
          <w:szCs w:val="20"/>
          <w:rFonts w:ascii="Arial" w:cs="Arial" w:eastAsia="Times New Roman" w:hAnsi="Arial"/>
        </w:rPr>
        <w:t xml:space="preserve">The programme has been evaluated by the Mental Health Research &amp; Development Unit (MHRDU) at the University of Bath.  Their findings have shown that all the families involved felt that they had been helped by attending the programme.  Following solicitation of PSF by Action On Addiction, this will be the first time MPACT has ever been delivered in a prison setting and as such the model will continue to be evaluated both independently and as part of the wider Invisible Walls research, the former research integrating with the latter. </w:t>
      </w:r>
    </w:p>
    <w:p>
      <w:pPr>
        <w:pStyle w:val="style0"/>
        <w:spacing w:after="0" w:before="0" w:line="100" w:lineRule="atLeast"/>
      </w:pPr>
      <w:r>
        <w:rPr>
          <w:sz w:val="20"/>
          <w:szCs w:val="20"/>
          <w:rFonts w:ascii="Arial" w:cs="Arial" w:eastAsia="Times New Roman" w:hAnsi="Arial"/>
        </w:rPr>
      </w:r>
    </w:p>
    <w:p>
      <w:pPr>
        <w:pStyle w:val="style0"/>
        <w:spacing w:after="0" w:before="0" w:line="100" w:lineRule="atLeast"/>
      </w:pPr>
      <w:r>
        <w:rPr>
          <w:sz w:val="20"/>
          <w:szCs w:val="20"/>
          <w:rFonts w:ascii="Arial" w:cs="Arial" w:eastAsia="Times New Roman" w:hAnsi="Arial"/>
        </w:rPr>
      </w:r>
    </w:p>
    <w:p>
      <w:pPr>
        <w:pStyle w:val="style0"/>
        <w:spacing w:after="0" w:before="0" w:line="100" w:lineRule="atLeast"/>
      </w:pPr>
      <w:r>
        <w:rPr>
          <w:sz w:val="20"/>
          <w:szCs w:val="20"/>
          <w:rFonts w:ascii="Arial" w:cs="Arial" w:eastAsia="Times New Roman" w:hAnsi="Arial"/>
        </w:rPr>
      </w:r>
    </w:p>
    <w:p>
      <w:pPr>
        <w:pStyle w:val="style0"/>
        <w:spacing w:after="0" w:before="0" w:line="100" w:lineRule="atLeast"/>
      </w:pPr>
      <w:r>
        <w:rPr>
          <w:sz w:val="20"/>
          <w:szCs w:val="20"/>
          <w:rFonts w:ascii="Arial" w:cs="Arial" w:eastAsia="Times New Roman" w:hAnsi="Arial"/>
        </w:rPr>
      </w:r>
    </w:p>
    <w:p>
      <w:pPr>
        <w:pStyle w:val="style0"/>
        <w:spacing w:after="0" w:before="0" w:line="100" w:lineRule="atLeast"/>
      </w:pPr>
      <w:r>
        <w:rPr>
          <w:sz w:val="20"/>
          <w:szCs w:val="20"/>
          <w:rFonts w:ascii="Arial" w:cs="Arial" w:eastAsia="Times New Roman" w:hAnsi="Arial"/>
        </w:rPr>
      </w:r>
    </w:p>
    <w:p>
      <w:pPr>
        <w:pStyle w:val="style0"/>
        <w:spacing w:after="0" w:before="0" w:line="100" w:lineRule="atLeast"/>
      </w:pPr>
      <w:r>
        <w:rPr>
          <w:sz w:val="20"/>
          <w:szCs w:val="20"/>
          <w:rFonts w:ascii="Arial" w:cs="Arial" w:eastAsia="Times New Roman" w:hAnsi="Arial"/>
        </w:rPr>
      </w:r>
    </w:p>
    <w:p>
      <w:pPr>
        <w:pStyle w:val="style0"/>
        <w:tabs>
          <w:tab w:leader="none" w:pos="720" w:val="left"/>
          <w:tab w:leader="none" w:pos="4153" w:val="center"/>
          <w:tab w:leader="none" w:pos="8306" w:val="right"/>
        </w:tabs>
        <w:spacing w:after="0" w:before="0" w:line="100" w:lineRule="atLeast"/>
      </w:pPr>
      <w:r>
        <w:rPr>
          <w:sz w:val="20"/>
          <w:b/>
          <w:szCs w:val="20"/>
          <w:bCs/>
          <w:rFonts w:ascii="Arial" w:cs="Arial" w:eastAsia="Times New Roman" w:hAnsi="Arial"/>
        </w:rPr>
        <w:t xml:space="preserve">Intervention - Learning Together Club – PSF </w:t>
      </w:r>
    </w:p>
    <w:p>
      <w:pPr>
        <w:pStyle w:val="style0"/>
        <w:tabs>
          <w:tab w:leader="none" w:pos="720" w:val="left"/>
          <w:tab w:leader="none" w:pos="4153" w:val="center"/>
          <w:tab w:leader="none" w:pos="8306" w:val="right"/>
        </w:tabs>
        <w:spacing w:after="0" w:before="0" w:line="100" w:lineRule="atLeast"/>
      </w:pPr>
      <w:r>
        <w:rPr>
          <w:sz w:val="20"/>
          <w:b/>
          <w:szCs w:val="20"/>
          <w:bCs/>
          <w:rFonts w:ascii="Arial" w:cs="Arial" w:eastAsia="Times New Roman" w:hAnsi="Arial"/>
        </w:rPr>
      </w:r>
    </w:p>
    <w:p>
      <w:pPr>
        <w:pStyle w:val="style0"/>
        <w:spacing w:after="0" w:before="0" w:line="100" w:lineRule="atLeast"/>
      </w:pPr>
      <w:r>
        <w:rPr>
          <w:sz w:val="20"/>
          <w:szCs w:val="20"/>
          <w:rFonts w:ascii="Arial" w:cs="Arial" w:eastAsia="Times New Roman" w:hAnsi="Arial"/>
        </w:rPr>
        <w:t>The Learning Together Club (LTC) is an innovative PSF project that gives fathers a chance to spend time with their children and maintain relationships that develop the family unit.</w:t>
      </w:r>
    </w:p>
    <w:p>
      <w:pPr>
        <w:pStyle w:val="style0"/>
        <w:spacing w:after="0" w:before="0" w:line="100" w:lineRule="atLeast"/>
      </w:pPr>
      <w:r>
        <w:rPr>
          <w:sz w:val="20"/>
          <w:szCs w:val="20"/>
          <w:rFonts w:ascii="Arial" w:cs="Arial" w:eastAsia="Times New Roman" w:hAnsi="Arial"/>
        </w:rPr>
      </w:r>
    </w:p>
    <w:p>
      <w:pPr>
        <w:pStyle w:val="style0"/>
        <w:spacing w:after="0" w:before="0" w:line="100" w:lineRule="atLeast"/>
      </w:pPr>
      <w:r>
        <w:rPr>
          <w:sz w:val="20"/>
          <w:szCs w:val="20"/>
          <w:rFonts w:ascii="Arial" w:cs="Arial" w:eastAsia="Times New Roman" w:hAnsi="Arial"/>
        </w:rPr>
        <w:t xml:space="preserve">All children attend a visit with their fathers without their mothers/carers </w:t>
      </w:r>
      <w:r>
        <w:rPr>
          <w:sz w:val="20"/>
          <w:szCs w:val="20"/>
          <w:rFonts w:ascii="Arial" w:cs="Arial" w:eastAsia="Times New Roman" w:hAnsi="Arial"/>
          <w:lang w:eastAsia="en-GB"/>
        </w:rPr>
        <w:t xml:space="preserve">on two evenings per month, enabling children and fathers to interact. </w:t>
      </w:r>
      <w:r>
        <w:rPr>
          <w:sz w:val="20"/>
          <w:szCs w:val="20"/>
          <w:rFonts w:ascii="Arial" w:cs="Arial" w:eastAsia="Times New Roman" w:hAnsi="Arial"/>
        </w:rPr>
        <w:t xml:space="preserve">The children bring in work from school to show their fathers and work together.  Parc provides educational resources for all curriculum and key stages for children who do not bring anything.  </w:t>
      </w:r>
    </w:p>
    <w:p>
      <w:pPr>
        <w:pStyle w:val="style0"/>
        <w:spacing w:after="0" w:before="0" w:line="100" w:lineRule="atLeast"/>
      </w:pPr>
      <w:r>
        <w:rPr>
          <w:sz w:val="20"/>
          <w:szCs w:val="20"/>
          <w:rFonts w:ascii="Arial" w:cs="Arial" w:eastAsia="Times New Roman" w:hAnsi="Arial"/>
        </w:rPr>
      </w:r>
    </w:p>
    <w:p>
      <w:pPr>
        <w:pStyle w:val="style0"/>
        <w:spacing w:after="0" w:before="0" w:line="100" w:lineRule="atLeast"/>
      </w:pPr>
      <w:r>
        <w:rPr>
          <w:sz w:val="20"/>
          <w:szCs w:val="20"/>
          <w:rFonts w:ascii="Arial" w:cs="Arial" w:eastAsia="Times New Roman" w:hAnsi="Arial"/>
        </w:rPr>
        <w:t>The librarian also attends and operates a book lending service.  Play Area workers support the fathers with younger children and encourage learning through play.  Originally the LTC was aimed at fathers and their children, but that developed to include the wider family unit including grandchildren and younger siblings.</w:t>
      </w:r>
    </w:p>
    <w:p>
      <w:pPr>
        <w:pStyle w:val="style0"/>
        <w:spacing w:after="0" w:before="0" w:line="100" w:lineRule="atLeast"/>
      </w:pPr>
      <w:r>
        <w:rPr>
          <w:sz w:val="20"/>
          <w:szCs w:val="20"/>
          <w:rFonts w:ascii="Arial" w:cs="Arial" w:eastAsia="Times New Roman" w:hAnsi="Arial"/>
        </w:rPr>
      </w:r>
    </w:p>
    <w:p>
      <w:pPr>
        <w:pStyle w:val="style0"/>
        <w:spacing w:after="0" w:before="0" w:line="100" w:lineRule="atLeast"/>
      </w:pPr>
      <w:r>
        <w:rPr>
          <w:sz w:val="20"/>
          <w:szCs w:val="20"/>
          <w:rFonts w:ascii="Arial" w:cs="Arial" w:eastAsia="Times New Roman" w:hAnsi="Arial"/>
        </w:rPr>
        <w:t xml:space="preserve">Success stories include a father and teenage son who didn’t communicate at all. The father knew nothing about what his son was doing at school, but through the LTC, soon became aware of his son’s Year 10 options, encouraged him through his exams and the son achieved unexpected GCSEs.  Other fathers have experienced supporting their children for the first time.  Previously they had taken no part in schoolwork or even reading to their children when they were at home. </w:t>
      </w:r>
    </w:p>
    <w:p>
      <w:pPr>
        <w:pStyle w:val="style0"/>
        <w:spacing w:after="0" w:before="0" w:line="100" w:lineRule="atLeast"/>
      </w:pPr>
      <w:r>
        <w:rPr>
          <w:sz w:val="20"/>
          <w:szCs w:val="20"/>
          <w:rFonts w:ascii="Arial" w:cs="Arial" w:eastAsia="Times New Roman" w:hAnsi="Arial"/>
        </w:rPr>
      </w:r>
    </w:p>
    <w:p>
      <w:pPr>
        <w:pStyle w:val="style0"/>
        <w:spacing w:after="0" w:before="0" w:line="100" w:lineRule="atLeast"/>
      </w:pPr>
      <w:r>
        <w:rPr>
          <w:sz w:val="20"/>
          <w:szCs w:val="20"/>
          <w:rFonts w:ascii="Arial" w:cs="Arial" w:eastAsia="Times New Roman" w:hAnsi="Arial"/>
        </w:rPr>
        <w:t>There have also been several cases where children afraid to come to the prison on normal visits have ‘broken the ice’ by attending the LTC, which is a more relaxed and informal setting; they have then continued to visit.</w:t>
      </w:r>
    </w:p>
    <w:p>
      <w:pPr>
        <w:pStyle w:val="style0"/>
        <w:spacing w:after="0" w:before="0" w:line="100" w:lineRule="atLeast"/>
      </w:pPr>
      <w:r>
        <w:rPr>
          <w:sz w:val="20"/>
          <w:szCs w:val="20"/>
          <w:rFonts w:ascii="Arial" w:cs="Arial" w:eastAsia="Times New Roman" w:hAnsi="Arial"/>
        </w:rPr>
      </w:r>
    </w:p>
    <w:p>
      <w:pPr>
        <w:pStyle w:val="style0"/>
        <w:spacing w:after="0" w:before="0" w:line="100" w:lineRule="atLeast"/>
      </w:pPr>
      <w:r>
        <w:rPr>
          <w:sz w:val="20"/>
          <w:szCs w:val="20"/>
          <w:rFonts w:ascii="Arial" w:cs="Arial" w:eastAsia="Times New Roman" w:hAnsi="Arial"/>
        </w:rPr>
        <w:t xml:space="preserve">The LTC has developed over the last two years as a result of the passion and commitment of the staff and volunteers involved.  The LTC has further developed in response to the needs of the families and in June of this year, children under the age of two also attended. </w:t>
      </w:r>
    </w:p>
    <w:p>
      <w:pPr>
        <w:pStyle w:val="style0"/>
        <w:spacing w:after="0" w:before="0" w:line="100" w:lineRule="atLeast"/>
      </w:pPr>
      <w:r>
        <w:rPr>
          <w:sz w:val="20"/>
          <w:szCs w:val="20"/>
          <w:rFonts w:ascii="Arial" w:cs="Arial" w:eastAsia="Times New Roman" w:hAnsi="Arial"/>
        </w:rPr>
      </w:r>
    </w:p>
    <w:p>
      <w:pPr>
        <w:pStyle w:val="style0"/>
        <w:spacing w:after="0" w:before="0" w:line="100" w:lineRule="atLeast"/>
      </w:pPr>
      <w:r>
        <w:rPr>
          <w:sz w:val="20"/>
          <w:szCs w:val="20"/>
          <w:rFonts w:ascii="Arial" w:cs="Arial" w:eastAsia="Times New Roman" w:hAnsi="Arial"/>
        </w:rPr>
        <w:t>Everyone attending the LTC attends a short course to learn about key stages, the national curriculum, how children learn and the importance of supporting learning.  This has developed in response to changes in the school curriculum and in future groups additional topics will be included such as:</w:t>
      </w:r>
    </w:p>
    <w:p>
      <w:pPr>
        <w:pStyle w:val="style0"/>
        <w:spacing w:after="0" w:before="0" w:line="100" w:lineRule="atLeast"/>
      </w:pPr>
      <w:r>
        <w:rPr>
          <w:sz w:val="20"/>
          <w:szCs w:val="20"/>
          <w:rFonts w:ascii="Arial" w:cs="Arial" w:eastAsia="Times New Roman" w:hAnsi="Arial"/>
        </w:rPr>
      </w:r>
    </w:p>
    <w:p>
      <w:pPr>
        <w:pStyle w:val="style0"/>
        <w:numPr>
          <w:ilvl w:val="0"/>
          <w:numId w:val="6"/>
        </w:numPr>
        <w:tabs/>
        <w:ind w:hanging="567" w:left="567" w:right="0"/>
        <w:spacing w:after="0" w:before="0" w:line="100" w:lineRule="atLeast"/>
      </w:pPr>
      <w:r>
        <w:rPr>
          <w:sz w:val="20"/>
          <w:szCs w:val="20"/>
          <w:rFonts w:ascii="Arial" w:cs="Arial" w:eastAsia="Times New Roman" w:hAnsi="Arial"/>
        </w:rPr>
        <w:t>The importance of family learning and its contribution to raising the achievement of their child</w:t>
      </w:r>
    </w:p>
    <w:p>
      <w:pPr>
        <w:pStyle w:val="style0"/>
        <w:numPr>
          <w:ilvl w:val="0"/>
          <w:numId w:val="6"/>
        </w:numPr>
        <w:tabs/>
        <w:ind w:hanging="567" w:left="567" w:right="0"/>
        <w:spacing w:after="0" w:before="0" w:line="100" w:lineRule="atLeast"/>
      </w:pPr>
      <w:r>
        <w:rPr>
          <w:sz w:val="20"/>
          <w:szCs w:val="20"/>
          <w:rFonts w:ascii="Arial" w:cs="Arial" w:eastAsia="Times New Roman" w:hAnsi="Arial"/>
        </w:rPr>
        <w:t>A variety of ways in which family members/carers can help their child with literacy and numeracy skills</w:t>
      </w:r>
    </w:p>
    <w:p>
      <w:pPr>
        <w:pStyle w:val="style0"/>
      </w:pPr>
      <w:r>
        <w:rPr>
          <w:sz w:val="20"/>
          <w:szCs w:val="20"/>
        </w:rPr>
      </w:r>
    </w:p>
    <w:p>
      <w:pPr>
        <w:pStyle w:val="style0"/>
        <w:numPr>
          <w:ilvl w:val="0"/>
          <w:numId w:val="7"/>
        </w:numPr>
        <w:ind w:hanging="567" w:left="567" w:right="0"/>
        <w:spacing w:after="0" w:before="0" w:line="100" w:lineRule="atLeast"/>
      </w:pPr>
      <w:r>
        <w:rPr>
          <w:sz w:val="20"/>
          <w:b/>
          <w:szCs w:val="20"/>
          <w:bCs/>
          <w:rFonts w:ascii="Arial" w:cs="Arial" w:eastAsia="Times New Roman" w:hAnsi="Arial"/>
        </w:rPr>
        <w:t xml:space="preserve">Intervention - Family Centred Visits PSF </w:t>
      </w:r>
    </w:p>
    <w:p>
      <w:pPr>
        <w:pStyle w:val="style0"/>
        <w:spacing w:after="0" w:before="0" w:line="100" w:lineRule="atLeast"/>
      </w:pPr>
      <w:r>
        <w:rPr>
          <w:sz w:val="20"/>
          <w:b/>
          <w:szCs w:val="20"/>
          <w:bCs/>
          <w:rFonts w:ascii="Arial" w:cs="Arial" w:eastAsia="Times New Roman" w:hAnsi="Arial"/>
        </w:rPr>
        <w:drawing>
          <wp:inline distB="0" distL="0" distR="0" distT="0">
            <wp:extent cx="3314065" cy="228536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3314065" cy="2285365"/>
                    </a:xfrm>
                    <a:prstGeom prst="rect">
                      <a:avLst/>
                    </a:prstGeom>
                    <a:noFill/>
                    <a:ln w="9525">
                      <a:noFill/>
                      <a:miter lim="800000"/>
                      <a:headEnd/>
                      <a:tailEnd/>
                    </a:ln>
                  </pic:spPr>
                </pic:pic>
              </a:graphicData>
            </a:graphic>
          </wp:inline>
        </w:drawing>
      </w:r>
    </w:p>
    <w:p>
      <w:pPr>
        <w:pStyle w:val="style0"/>
        <w:spacing w:after="0" w:before="0" w:line="100" w:lineRule="atLeast"/>
      </w:pPr>
      <w:r>
        <w:rPr>
          <w:sz w:val="20"/>
          <w:szCs w:val="20"/>
          <w:rFonts w:ascii="Arial" w:cs="Arial" w:eastAsia="Times New Roman" w:hAnsi="Arial"/>
          <w:lang w:eastAsia="en-GB" w:val="en-"/>
        </w:rPr>
        <w:t xml:space="preserve">Family visits have long been recognized as important in maintaining family ties and the relationship between a prisoner, their children and other young relatives in whose care and upbringing they have played a significant role.   Good relationships between parents and children not only contribute to a reduction in re-offending risk, but also to the healthy development of the child.   This is true for stepchildren, siblings and other younger family members.  </w:t>
      </w:r>
    </w:p>
    <w:p>
      <w:pPr>
        <w:pStyle w:val="style0"/>
        <w:spacing w:after="0" w:before="0" w:line="100" w:lineRule="atLeast"/>
      </w:pPr>
      <w:r>
        <w:rPr>
          <w:sz w:val="20"/>
          <w:szCs w:val="20"/>
          <w:rFonts w:ascii="Arial" w:cs="Arial" w:eastAsia="Times New Roman" w:hAnsi="Arial"/>
          <w:lang w:eastAsia="en-GB" w:val="en-"/>
        </w:rPr>
      </w:r>
    </w:p>
    <w:p>
      <w:pPr>
        <w:pStyle w:val="style0"/>
        <w:spacing w:after="0" w:before="0" w:line="100" w:lineRule="atLeast"/>
      </w:pPr>
      <w:r>
        <w:rPr>
          <w:sz w:val="20"/>
          <w:szCs w:val="20"/>
          <w:rFonts w:ascii="Arial" w:cs="Arial" w:eastAsia="Times New Roman" w:hAnsi="Arial"/>
          <w:lang w:eastAsia="en-GB" w:val="en-"/>
        </w:rPr>
      </w:r>
    </w:p>
    <w:p>
      <w:pPr>
        <w:pStyle w:val="style0"/>
        <w:spacing w:after="0" w:before="0" w:line="100" w:lineRule="atLeast"/>
      </w:pPr>
      <w:r>
        <w:rPr>
          <w:sz w:val="20"/>
          <w:szCs w:val="20"/>
          <w:rFonts w:ascii="Arial" w:cs="Arial" w:eastAsia="Times New Roman" w:hAnsi="Arial"/>
          <w:lang w:eastAsia="en-GB" w:val="en-"/>
        </w:rPr>
      </w:r>
    </w:p>
    <w:p>
      <w:pPr>
        <w:pStyle w:val="style0"/>
        <w:spacing w:after="0" w:before="0" w:line="100" w:lineRule="atLeast"/>
      </w:pPr>
      <w:r>
        <w:rPr>
          <w:sz w:val="20"/>
          <w:szCs w:val="20"/>
          <w:rFonts w:ascii="Arial" w:cs="Arial" w:eastAsia="Times New Roman" w:hAnsi="Arial"/>
          <w:lang w:eastAsia="en-GB" w:val="en-"/>
        </w:rPr>
      </w:r>
    </w:p>
    <w:p>
      <w:pPr>
        <w:pStyle w:val="style0"/>
        <w:spacing w:after="0" w:before="0" w:line="100" w:lineRule="atLeast"/>
      </w:pPr>
      <w:r>
        <w:rPr>
          <w:sz w:val="20"/>
          <w:szCs w:val="20"/>
          <w:rFonts w:ascii="Arial" w:cs="Arial" w:eastAsia="Times New Roman" w:hAnsi="Arial"/>
          <w:lang w:eastAsia="en-GB" w:val="en-"/>
        </w:rPr>
      </w:r>
    </w:p>
    <w:p>
      <w:pPr>
        <w:pStyle w:val="style0"/>
        <w:spacing w:after="0" w:before="0" w:line="100" w:lineRule="atLeast"/>
      </w:pPr>
      <w:r>
        <w:rPr>
          <w:sz w:val="20"/>
          <w:szCs w:val="20"/>
          <w:rFonts w:ascii="Arial" w:cs="Arial" w:eastAsia="Times New Roman" w:hAnsi="Arial"/>
          <w:lang w:eastAsia="en-GB" w:val="en-"/>
        </w:rPr>
      </w:r>
    </w:p>
    <w:p>
      <w:pPr>
        <w:pStyle w:val="style0"/>
        <w:spacing w:after="0" w:before="0" w:line="100" w:lineRule="atLeast"/>
      </w:pPr>
      <w:r>
        <w:rPr>
          <w:sz w:val="20"/>
          <w:szCs w:val="20"/>
          <w:rFonts w:ascii="Arial" w:cs="Arial" w:eastAsia="Times New Roman" w:hAnsi="Arial"/>
          <w:lang w:eastAsia="en-GB" w:val="en-"/>
        </w:rPr>
      </w:r>
    </w:p>
    <w:p>
      <w:pPr>
        <w:pStyle w:val="style0"/>
        <w:spacing w:after="0" w:before="0" w:line="100" w:lineRule="atLeast"/>
      </w:pPr>
      <w:r>
        <w:rPr>
          <w:sz w:val="20"/>
          <w:szCs w:val="20"/>
          <w:rFonts w:ascii="Arial" w:cs="Arial" w:eastAsia="Times New Roman" w:hAnsi="Arial"/>
          <w:lang w:eastAsia="en-GB" w:val="en-"/>
        </w:rPr>
        <w:t>Family Centered Visits are organized by PSF on the last Wednesday of each month.  These visits are designed to</w:t>
      </w:r>
      <w:r>
        <w:rPr>
          <w:sz w:val="20"/>
          <w:szCs w:val="20"/>
          <w:rFonts w:ascii="Arial" w:cs="Arial" w:eastAsia="Times New Roman" w:hAnsi="Arial"/>
          <w:lang w:eastAsia="en-GB"/>
        </w:rPr>
        <w:t xml:space="preserve"> maximise</w:t>
      </w:r>
      <w:r>
        <w:rPr>
          <w:sz w:val="20"/>
          <w:szCs w:val="20"/>
          <w:rFonts w:ascii="Arial" w:cs="Arial" w:eastAsia="Times New Roman" w:hAnsi="Arial"/>
          <w:lang w:eastAsia="en-GB" w:val="en-"/>
        </w:rPr>
        <w:t xml:space="preserve"> the engagement between families and serving prisoners at Parc.  </w:t>
      </w:r>
    </w:p>
    <w:p>
      <w:pPr>
        <w:pStyle w:val="style0"/>
        <w:spacing w:after="0" w:before="0" w:line="100" w:lineRule="atLeast"/>
      </w:pPr>
      <w:r>
        <w:rPr>
          <w:sz w:val="20"/>
          <w:szCs w:val="20"/>
          <w:rFonts w:ascii="Arial" w:cs="Arial" w:eastAsia="Times New Roman" w:hAnsi="Arial"/>
          <w:lang w:eastAsia="en-GB" w:val="en-"/>
        </w:rPr>
      </w:r>
    </w:p>
    <w:p>
      <w:pPr>
        <w:pStyle w:val="style0"/>
        <w:spacing w:after="0" w:before="0" w:line="100" w:lineRule="atLeast"/>
      </w:pPr>
      <w:r>
        <w:rPr>
          <w:sz w:val="20"/>
          <w:szCs w:val="20"/>
          <w:rFonts w:ascii="Arial" w:cs="Arial" w:eastAsia="Times New Roman" w:hAnsi="Arial"/>
          <w:lang w:eastAsia="en-GB" w:val="en-"/>
        </w:rPr>
        <w:t>This is achieved through a multi-disciplinary approach to the event, with numerous activities staged for children and families such as arts and crafts, face painting, table-top games as well as more physically active challenges, well-being clinics, interventions awareness, competitions, book shares, certificate presentations and themed events.   Prisoners can also book to have two photographs taken of themselves and their family on the day.</w:t>
        <w:drawing>
          <wp:inline distB="0" distL="0" distR="0" distT="0">
            <wp:extent cx="2513965" cy="183324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2513965" cy="1833245"/>
                    </a:xfrm>
                    <a:prstGeom prst="rect">
                      <a:avLst/>
                    </a:prstGeom>
                    <a:noFill/>
                    <a:ln w="9525">
                      <a:noFill/>
                      <a:miter lim="800000"/>
                      <a:headEnd/>
                      <a:tailEnd/>
                    </a:ln>
                  </pic:spPr>
                </pic:pic>
              </a:graphicData>
            </a:graphic>
          </wp:inline>
        </w:drawing>
      </w:r>
    </w:p>
    <w:p>
      <w:pPr>
        <w:pStyle w:val="style0"/>
        <w:spacing w:after="0" w:before="0" w:line="100" w:lineRule="atLeast"/>
      </w:pPr>
      <w:r>
        <w:rPr>
          <w:sz w:val="20"/>
          <w:szCs w:val="20"/>
          <w:rFonts w:ascii="Arial" w:cs="Arial" w:eastAsia="Times New Roman" w:hAnsi="Arial"/>
          <w:lang w:eastAsia="en-GB" w:val="en-"/>
        </w:rPr>
      </w:r>
    </w:p>
    <w:p>
      <w:pPr>
        <w:pStyle w:val="style0"/>
        <w:spacing w:after="0" w:before="0" w:line="100" w:lineRule="atLeast"/>
      </w:pPr>
      <w:r>
        <w:rPr>
          <w:sz w:val="20"/>
          <w:szCs w:val="20"/>
          <w:rFonts w:ascii="Arial" w:cs="Arial" w:eastAsia="Times New Roman" w:hAnsi="Arial"/>
          <w:lang w:eastAsia="en-GB" w:val="en-"/>
        </w:rPr>
        <w:t>Refreshments are provided through free drinks and later in the day, a buffet that is partly paid for by the prisoners on the visit, allowing them the opportunity to provide for their family.</w:t>
      </w:r>
    </w:p>
    <w:p>
      <w:pPr>
        <w:pStyle w:val="style0"/>
        <w:spacing w:after="0" w:before="0" w:line="100" w:lineRule="atLeast"/>
      </w:pPr>
      <w:r>
        <w:rPr>
          <w:sz w:val="20"/>
          <w:szCs w:val="20"/>
          <w:rFonts w:ascii="Arial" w:cs="Arial" w:eastAsia="Times New Roman" w:hAnsi="Arial"/>
          <w:lang w:eastAsia="en-GB" w:val="en-"/>
        </w:rPr>
      </w:r>
    </w:p>
    <w:p>
      <w:pPr>
        <w:pStyle w:val="style0"/>
        <w:spacing w:after="0" w:before="0" w:line="100" w:lineRule="atLeast"/>
      </w:pPr>
      <w:r>
        <w:rPr>
          <w:sz w:val="20"/>
          <w:szCs w:val="20"/>
          <w:rFonts w:ascii="Arial" w:cs="Arial" w:eastAsia="Times New Roman" w:hAnsi="Arial"/>
          <w:lang w:eastAsia="en-GB" w:val="en-"/>
        </w:rPr>
        <w:t>The Family Centered Visit is more than ‘just another visit’ and aims to provide a positive intervention.  It works on three levels.</w:t>
      </w:r>
    </w:p>
    <w:p>
      <w:pPr>
        <w:pStyle w:val="style0"/>
        <w:spacing w:after="0" w:before="0" w:line="100" w:lineRule="atLeast"/>
      </w:pPr>
      <w:r>
        <w:rPr>
          <w:sz w:val="20"/>
          <w:szCs w:val="20"/>
          <w:rFonts w:ascii="Arial" w:cs="Arial" w:eastAsia="Times New Roman" w:hAnsi="Arial"/>
          <w:lang w:eastAsia="en-GB" w:val="en-"/>
        </w:rPr>
      </w:r>
    </w:p>
    <w:p>
      <w:pPr>
        <w:pStyle w:val="style0"/>
        <w:spacing w:after="0" w:before="0" w:line="100" w:lineRule="atLeast"/>
      </w:pPr>
      <w:r>
        <w:rPr>
          <w:sz w:val="20"/>
          <w:szCs w:val="20"/>
          <w:rFonts w:ascii="Arial" w:cs="Arial" w:eastAsia="Times New Roman" w:hAnsi="Arial"/>
          <w:lang w:eastAsia="en-GB" w:val="en-"/>
        </w:rPr>
        <w:t>Firstly to change the perceptions of the prisoner in terms of how he can still maintain</w:t>
      </w:r>
      <w:r>
        <w:rPr>
          <w:color w:val="00B050"/>
          <w:sz w:val="20"/>
          <w:szCs w:val="20"/>
          <w:rFonts w:ascii="Arial" w:cs="Arial" w:eastAsia="Times New Roman" w:hAnsi="Arial"/>
          <w:lang w:eastAsia="en-GB" w:val="en-"/>
        </w:rPr>
        <w:t xml:space="preserve"> </w:t>
      </w:r>
      <w:r>
        <w:rPr>
          <w:sz w:val="20"/>
          <w:szCs w:val="20"/>
          <w:rFonts w:ascii="Arial" w:cs="Arial" w:eastAsia="Times New Roman" w:hAnsi="Arial"/>
          <w:lang w:eastAsia="en-GB" w:val="en-"/>
        </w:rPr>
        <w:t xml:space="preserve">and develop relationships with his family whilst in prison.  Secondly the families are provided with information on what is available to them and the family member in prison with regard to their links and support.  Thirdly, the officers and staff interact with the prisoner in a more ‘normal’ setting, engaging and interacting with children, family and each other. </w:t>
      </w:r>
    </w:p>
    <w:p>
      <w:pPr>
        <w:pStyle w:val="style0"/>
        <w:spacing w:after="0" w:before="0" w:line="100" w:lineRule="atLeast"/>
      </w:pPr>
      <w:r>
        <w:rPr>
          <w:sz w:val="20"/>
          <w:szCs w:val="20"/>
          <w:rFonts w:ascii="Arial" w:cs="Arial" w:eastAsia="Times New Roman" w:hAnsi="Arial"/>
          <w:lang w:eastAsia="en-GB" w:val="en-"/>
        </w:rPr>
      </w:r>
    </w:p>
    <w:p>
      <w:pPr>
        <w:pStyle w:val="style0"/>
        <w:spacing w:after="0" w:before="0" w:line="100" w:lineRule="atLeast"/>
      </w:pPr>
      <w:r>
        <w:rPr>
          <w:sz w:val="20"/>
          <w:szCs w:val="20"/>
          <w:rFonts w:ascii="Arial" w:cs="Arial" w:eastAsia="Times New Roman" w:hAnsi="Arial"/>
          <w:lang w:eastAsia="en-GB" w:val="en-"/>
        </w:rPr>
        <w:t xml:space="preserve"> </w:t>
      </w:r>
      <w:r>
        <w:rPr>
          <w:sz w:val="20"/>
          <w:szCs w:val="20"/>
          <w:rFonts w:ascii="Arial" w:cs="Arial" w:eastAsia="Times New Roman" w:hAnsi="Arial"/>
          <w:lang w:eastAsia="en-GB" w:val="en-"/>
        </w:rPr>
        <w:t xml:space="preserve">All three groups leave with an altered perception about each other, which can trigger positive change in their dealing with one another.   </w:t>
      </w:r>
    </w:p>
    <w:p>
      <w:pPr>
        <w:pStyle w:val="style0"/>
      </w:pPr>
      <w:r>
        <w:rPr>
          <w:color w:val="FF0000"/>
          <w:i/>
        </w:rPr>
        <w:t>(2,500 words)</w:t>
      </w:r>
    </w:p>
    <w:p>
      <w:pPr>
        <w:pStyle w:val="style0"/>
        <w:jc w:val="right"/>
      </w:pPr>
      <w:r>
        <w:rPr>
          <w:sz w:val="16"/>
          <w:b/>
          <w:szCs w:val="16"/>
        </w:rPr>
        <w:tab/>
        <w:tab/>
        <w:tab/>
        <w:tab/>
        <w:tab/>
        <w:tab/>
        <w:tab/>
        <w:tab/>
        <w:t>Corin Morgan-Armstrong</w:t>
      </w:r>
    </w:p>
    <w:p>
      <w:pPr>
        <w:pStyle w:val="style0"/>
        <w:jc w:val="right"/>
      </w:pPr>
      <w:r>
        <w:rPr>
          <w:sz w:val="16"/>
          <w:b/>
          <w:szCs w:val="16"/>
        </w:rPr>
        <w:tab/>
        <w:tab/>
        <w:tab/>
        <w:tab/>
        <w:tab/>
        <w:tab/>
        <w:tab/>
        <w:tab/>
        <w:t>Senior Manager: Family Interventions</w:t>
      </w:r>
    </w:p>
    <w:p>
      <w:pPr>
        <w:pStyle w:val="style0"/>
        <w:jc w:val="right"/>
      </w:pPr>
      <w:r>
        <w:rPr>
          <w:sz w:val="16"/>
          <w:b/>
          <w:szCs w:val="16"/>
        </w:rPr>
        <w:t>July 2011</w:t>
      </w:r>
    </w:p>
    <w:p>
      <w:pPr>
        <w:pStyle w:val="style0"/>
        <w:jc w:val="right"/>
      </w:pPr>
      <w:r>
        <w:rPr>
          <w:sz w:val="16"/>
          <w:b/>
          <w:szCs w:val="16"/>
        </w:rPr>
      </w:r>
    </w:p>
    <w:p>
      <w:pPr>
        <w:pStyle w:val="style0"/>
        <w:jc w:val="right"/>
      </w:pPr>
      <w:r>
        <w:rPr>
          <w:sz w:val="16"/>
          <w:b/>
          <w:szCs w:val="16"/>
        </w:rPr>
      </w:r>
    </w:p>
    <w:p>
      <w:pPr>
        <w:pStyle w:val="style0"/>
      </w:pPr>
      <w:r>
        <w:rPr>
          <w:sz w:val="16"/>
          <w:b/>
          <w:szCs w:val="16"/>
        </w:rPr>
        <w:t>Annex - Recommendations for action to be considered by the Committee:</w:t>
      </w:r>
    </w:p>
    <w:p>
      <w:pPr>
        <w:pStyle w:val="style28"/>
        <w:numPr>
          <w:ilvl w:val="0"/>
          <w:numId w:val="9"/>
        </w:numPr>
      </w:pPr>
      <w:r>
        <w:rPr>
          <w:sz w:val="16"/>
          <w:b/>
          <w:szCs w:val="16"/>
        </w:rPr>
        <w:t>That EU governments reclassify and align the children and families agenda as reducing reoffending strategy.</w:t>
      </w:r>
    </w:p>
    <w:p>
      <w:pPr>
        <w:pStyle w:val="style28"/>
        <w:numPr>
          <w:ilvl w:val="0"/>
          <w:numId w:val="9"/>
        </w:numPr>
      </w:pPr>
      <w:r>
        <w:rPr>
          <w:sz w:val="16"/>
          <w:b/>
          <w:szCs w:val="16"/>
        </w:rPr>
        <w:t>That EU governments audit and inspect prisons upon their children and families provision.</w:t>
      </w:r>
    </w:p>
    <w:p>
      <w:pPr>
        <w:pStyle w:val="style28"/>
        <w:numPr>
          <w:ilvl w:val="0"/>
          <w:numId w:val="9"/>
        </w:numPr>
      </w:pPr>
      <w:r>
        <w:rPr>
          <w:sz w:val="16"/>
          <w:b/>
          <w:szCs w:val="16"/>
        </w:rPr>
        <w:t>That EU governments make a financial commitment to support the children and families remit.</w:t>
      </w:r>
    </w:p>
    <w:p>
      <w:pPr>
        <w:pStyle w:val="style28"/>
        <w:numPr>
          <w:ilvl w:val="0"/>
          <w:numId w:val="9"/>
        </w:numPr>
      </w:pPr>
      <w:r>
        <w:rPr>
          <w:sz w:val="16"/>
          <w:b/>
          <w:szCs w:val="16"/>
        </w:rPr>
        <w:t>That EU governments commit to appropriate staff training and support so as best to accommodate the remit.</w:t>
      </w:r>
    </w:p>
    <w:p>
      <w:pPr>
        <w:pStyle w:val="style28"/>
      </w:pPr>
      <w:bookmarkStart w:id="1" w:name="_GoBack"/>
      <w:bookmarkStart w:id="2" w:name="_GoBack"/>
      <w:bookmarkEnd w:id="2"/>
      <w:r>
        <w:rPr>
          <w:sz w:val="16"/>
          <w:b/>
          <w:szCs w:val="16"/>
        </w:rPr>
      </w:r>
    </w:p>
    <w:p>
      <w:pPr>
        <w:pStyle w:val="style0"/>
      </w:pPr>
      <w:r>
        <w:rPr/>
      </w:r>
    </w:p>
    <w:sectPr>
      <w:formProt w:val="false"/>
      <w:pgSz w:h="16838" w:w="11906"/>
      <w:docGrid w:charSpace="0" w:linePitch="360" w:type="default"/>
      <w:textDirection w:val="lrTb"/>
      <w:pgNumType w:fmt="decimal"/>
      <w:type w:val="nextPage"/>
      <w:pgMar w:bottom="1440" w:left="1440" w:right="144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
    <w:lvl w:ilvl="0">
      <w:start w:val="1"/>
      <w:numFmt w:val="bullet"/>
      <w:lvlJc w:val="left"/>
      <w:lvlText w:val=""/>
      <w:pPr>
        <w:ind w:hanging="360" w:left="720"/>
      </w:pPr>
      <w:rPr>
        <w:rFonts w:ascii="Symbol" w:cs="Symbol" w:hAnsi="Symbol" w:hint="default"/>
        <w:sz w:val="20"/>
      </w:rPr>
    </w:lvl>
    <w:lvl w:ilvl="1">
      <w:start w:val="1"/>
      <w:numFmt w:val="bullet"/>
      <w:lvlJc w:val="left"/>
      <w:lvlText w:val="o"/>
      <w:pPr>
        <w:ind w:hanging="360" w:left="1440"/>
      </w:pPr>
      <w:rPr>
        <w:rFonts w:ascii="Courier New" w:cs="Courier New" w:hAnsi="Courier New" w:hint="default"/>
        <w:sz w:val="20"/>
      </w:rPr>
    </w:lvl>
    <w:lvl w:ilvl="2">
      <w:start w:val="1"/>
      <w:numFmt w:val="bullet"/>
      <w:lvlJc w:val="left"/>
      <w:lvlText w:val=""/>
      <w:pPr>
        <w:ind w:hanging="360" w:left="2160"/>
      </w:pPr>
      <w:rPr>
        <w:rFonts w:ascii="Wingdings" w:cs="Wingdings" w:hAnsi="Wingdings" w:hint="default"/>
        <w:sz w:val="20"/>
      </w:rPr>
    </w:lvl>
    <w:lvl w:ilvl="3">
      <w:start w:val="1"/>
      <w:numFmt w:val="bullet"/>
      <w:lvlJc w:val="left"/>
      <w:lvlText w:val=""/>
      <w:pPr>
        <w:ind w:hanging="360" w:left="2880"/>
      </w:pPr>
      <w:rPr>
        <w:rFonts w:ascii="Wingdings" w:cs="Wingdings" w:hAnsi="Wingdings" w:hint="default"/>
        <w:sz w:val="20"/>
      </w:rPr>
    </w:lvl>
    <w:lvl w:ilvl="4">
      <w:start w:val="1"/>
      <w:numFmt w:val="bullet"/>
      <w:lvlJc w:val="left"/>
      <w:lvlText w:val=""/>
      <w:pPr>
        <w:ind w:hanging="360" w:left="3600"/>
      </w:pPr>
      <w:rPr>
        <w:rFonts w:ascii="Wingdings" w:cs="Wingdings" w:hAnsi="Wingdings" w:hint="default"/>
        <w:sz w:val="20"/>
      </w:rPr>
    </w:lvl>
    <w:lvl w:ilvl="5">
      <w:start w:val="1"/>
      <w:numFmt w:val="bullet"/>
      <w:lvlJc w:val="left"/>
      <w:lvlText w:val=""/>
      <w:pPr>
        <w:ind w:hanging="360" w:left="4320"/>
      </w:pPr>
      <w:rPr>
        <w:rFonts w:ascii="Wingdings" w:cs="Wingdings" w:hAnsi="Wingdings" w:hint="default"/>
        <w:sz w:val="20"/>
      </w:rPr>
    </w:lvl>
    <w:lvl w:ilvl="6">
      <w:start w:val="1"/>
      <w:numFmt w:val="bullet"/>
      <w:lvlJc w:val="left"/>
      <w:lvlText w:val=""/>
      <w:pPr>
        <w:ind w:hanging="360" w:left="5040"/>
      </w:pPr>
      <w:rPr>
        <w:rFonts w:ascii="Wingdings" w:cs="Wingdings" w:hAnsi="Wingdings" w:hint="default"/>
        <w:sz w:val="20"/>
      </w:rPr>
    </w:lvl>
    <w:lvl w:ilvl="7">
      <w:start w:val="1"/>
      <w:numFmt w:val="bullet"/>
      <w:lvlJc w:val="left"/>
      <w:lvlText w:val=""/>
      <w:pPr>
        <w:ind w:hanging="360" w:left="5760"/>
      </w:pPr>
      <w:rPr>
        <w:rFonts w:ascii="Wingdings" w:cs="Wingdings" w:hAnsi="Wingdings" w:hint="default"/>
        <w:sz w:val="20"/>
      </w:rPr>
    </w:lvl>
    <w:lvl w:ilvl="8">
      <w:start w:val="1"/>
      <w:numFmt w:val="bullet"/>
      <w:lvlJc w:val="left"/>
      <w:lvlText w:val=""/>
      <w:pPr>
        <w:ind w:hanging="360" w:left="6480"/>
      </w:pPr>
      <w:rPr>
        <w:rFonts w:ascii="Wingdings" w:cs="Wingdings" w:hAnsi="Wingdings" w:hint="default"/>
        <w:sz w:val="20"/>
      </w:rPr>
    </w:lvl>
  </w:abstractNum>
  <w:abstractNum w:abstractNumId="6">
    <w:lvl w:ilvl="0">
      <w:start w:val="1"/>
      <w:numFmt w:val="bullet"/>
      <w:lvlJc w:val="left"/>
      <w:lvlText w:val=""/>
      <w:pPr>
        <w:ind w:hanging="360" w:left="360"/>
      </w:pPr>
      <w:rPr>
        <w:rFonts w:ascii="Symbol" w:cs="Symbol" w:hAnsi="Symbol" w:hint="default"/>
        <w:color w:val="00000A"/>
      </w:rPr>
    </w:lvl>
    <w:lvl w:ilvl="1">
      <w:start w:val="1"/>
      <w:numFmt w:val="bullet"/>
      <w:lvlJc w:val="left"/>
      <w:lvlText w:val="o"/>
      <w:pPr>
        <w:ind w:hanging="360" w:left="1080"/>
      </w:pPr>
      <w:rPr>
        <w:rFonts w:ascii="Courier New" w:cs="Courier New" w:hAnsi="Courier New" w:hint="default"/>
      </w:rPr>
    </w:lvl>
    <w:lvl w:ilvl="2">
      <w:start w:val="1"/>
      <w:numFmt w:val="bullet"/>
      <w:lvlJc w:val="left"/>
      <w:lvlText w:val=""/>
      <w:pPr>
        <w:ind w:hanging="360" w:left="1800"/>
      </w:pPr>
      <w:rPr>
        <w:rFonts w:ascii="Wingdings" w:cs="Wingdings" w:hAnsi="Wingdings" w:hint="default"/>
      </w:rPr>
    </w:lvl>
    <w:lvl w:ilvl="3">
      <w:start w:val="1"/>
      <w:numFmt w:val="bullet"/>
      <w:lvlJc w:val="left"/>
      <w:lvlText w:val=""/>
      <w:pPr>
        <w:ind w:hanging="360" w:left="2520"/>
      </w:pPr>
      <w:rPr>
        <w:rFonts w:ascii="Symbol" w:cs="Symbol" w:hAnsi="Symbol" w:hint="default"/>
      </w:rPr>
    </w:lvl>
    <w:lvl w:ilvl="4">
      <w:start w:val="1"/>
      <w:numFmt w:val="bullet"/>
      <w:lvlJc w:val="left"/>
      <w:lvlText w:val="o"/>
      <w:pPr>
        <w:ind w:hanging="360" w:left="3240"/>
      </w:pPr>
      <w:rPr>
        <w:rFonts w:ascii="Courier New" w:cs="Courier New" w:hAnsi="Courier New" w:hint="default"/>
      </w:rPr>
    </w:lvl>
    <w:lvl w:ilvl="5">
      <w:start w:val="1"/>
      <w:numFmt w:val="bullet"/>
      <w:lvlJc w:val="left"/>
      <w:lvlText w:val=""/>
      <w:pPr>
        <w:ind w:hanging="360" w:left="3960"/>
      </w:pPr>
      <w:rPr>
        <w:rFonts w:ascii="Wingdings" w:cs="Wingdings" w:hAnsi="Wingdings" w:hint="default"/>
      </w:rPr>
    </w:lvl>
    <w:lvl w:ilvl="6">
      <w:start w:val="1"/>
      <w:numFmt w:val="bullet"/>
      <w:lvlJc w:val="left"/>
      <w:lvlText w:val=""/>
      <w:pPr>
        <w:ind w:hanging="360" w:left="4680"/>
      </w:pPr>
      <w:rPr>
        <w:rFonts w:ascii="Symbol" w:cs="Symbol" w:hAnsi="Symbol" w:hint="default"/>
      </w:rPr>
    </w:lvl>
    <w:lvl w:ilvl="7">
      <w:start w:val="1"/>
      <w:numFmt w:val="bullet"/>
      <w:lvlJc w:val="left"/>
      <w:lvlText w:val="o"/>
      <w:pPr>
        <w:ind w:hanging="360" w:left="5400"/>
      </w:pPr>
      <w:rPr>
        <w:rFonts w:ascii="Courier New" w:cs="Courier New" w:hAnsi="Courier New" w:hint="default"/>
      </w:rPr>
    </w:lvl>
    <w:lvl w:ilvl="8">
      <w:start w:val="1"/>
      <w:numFmt w:val="bullet"/>
      <w:lvlJc w:val="left"/>
      <w:lvlText w:val=""/>
      <w:pPr>
        <w:ind w:hanging="360" w:left="6120"/>
      </w:pPr>
      <w:rPr>
        <w:rFonts w:ascii="Wingdings" w:cs="Wingdings" w:hAnsi="Wingdings" w:hint="default"/>
      </w:rPr>
    </w:lvl>
  </w:abstractNum>
  <w:abstractNum w:abstractNumId="7">
    <w:lvl w:ilvl="0">
      <w:start w:val="1"/>
      <w:numFmt w:val="bullet"/>
      <w:lvlJc w:val="left"/>
      <w:lvlText w:val=""/>
      <w:pPr>
        <w:ind w:hanging="360" w:left="720"/>
      </w:pPr>
      <w:rPr>
        <w:rFonts w:ascii="Wingdings" w:cs="Wingdings" w:hAnsi="Wingdings"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8">
    <w:lvl w:ilvl="0">
      <w:start w:val="1"/>
      <w:numFmt w:val="bullet"/>
      <w:lvlJc w:val="left"/>
      <w:lvlText w:val=""/>
      <w:pPr>
        <w:ind w:hanging="360" w:left="1146"/>
      </w:pPr>
      <w:rPr>
        <w:rFonts w:ascii="Symbol" w:cs="Symbol" w:hAnsi="Symbol" w:hint="default"/>
      </w:rPr>
    </w:lvl>
    <w:lvl w:ilvl="1">
      <w:start w:val="1"/>
      <w:numFmt w:val="bullet"/>
      <w:lvlJc w:val="left"/>
      <w:lvlText w:val="o"/>
      <w:pPr>
        <w:ind w:hanging="360" w:left="1866"/>
      </w:pPr>
      <w:rPr>
        <w:rFonts w:ascii="Courier New" w:cs="Courier New" w:hAnsi="Courier New" w:hint="default"/>
      </w:rPr>
    </w:lvl>
    <w:lvl w:ilvl="2">
      <w:start w:val="1"/>
      <w:numFmt w:val="bullet"/>
      <w:lvlJc w:val="left"/>
      <w:lvlText w:val=""/>
      <w:pPr>
        <w:ind w:hanging="360" w:left="2586"/>
      </w:pPr>
      <w:rPr>
        <w:rFonts w:ascii="Wingdings" w:cs="Wingdings" w:hAnsi="Wingdings" w:hint="default"/>
      </w:rPr>
    </w:lvl>
    <w:lvl w:ilvl="3">
      <w:start w:val="1"/>
      <w:numFmt w:val="bullet"/>
      <w:lvlJc w:val="left"/>
      <w:lvlText w:val=""/>
      <w:pPr>
        <w:ind w:hanging="360" w:left="3306"/>
      </w:pPr>
      <w:rPr>
        <w:rFonts w:ascii="Symbol" w:cs="Symbol" w:hAnsi="Symbol" w:hint="default"/>
      </w:rPr>
    </w:lvl>
    <w:lvl w:ilvl="4">
      <w:start w:val="1"/>
      <w:numFmt w:val="bullet"/>
      <w:lvlJc w:val="left"/>
      <w:lvlText w:val="o"/>
      <w:pPr>
        <w:ind w:hanging="360" w:left="4026"/>
      </w:pPr>
      <w:rPr>
        <w:rFonts w:ascii="Courier New" w:cs="Courier New" w:hAnsi="Courier New" w:hint="default"/>
      </w:rPr>
    </w:lvl>
    <w:lvl w:ilvl="5">
      <w:start w:val="1"/>
      <w:numFmt w:val="bullet"/>
      <w:lvlJc w:val="left"/>
      <w:lvlText w:val=""/>
      <w:pPr>
        <w:ind w:hanging="360" w:left="4746"/>
      </w:pPr>
      <w:rPr>
        <w:rFonts w:ascii="Wingdings" w:cs="Wingdings" w:hAnsi="Wingdings" w:hint="default"/>
      </w:rPr>
    </w:lvl>
    <w:lvl w:ilvl="6">
      <w:start w:val="1"/>
      <w:numFmt w:val="bullet"/>
      <w:lvlJc w:val="left"/>
      <w:lvlText w:val=""/>
      <w:pPr>
        <w:ind w:hanging="360" w:left="5466"/>
      </w:pPr>
      <w:rPr>
        <w:rFonts w:ascii="Symbol" w:cs="Symbol" w:hAnsi="Symbol" w:hint="default"/>
      </w:rPr>
    </w:lvl>
    <w:lvl w:ilvl="7">
      <w:start w:val="1"/>
      <w:numFmt w:val="bullet"/>
      <w:lvlJc w:val="left"/>
      <w:lvlText w:val="o"/>
      <w:pPr>
        <w:ind w:hanging="360" w:left="6186"/>
      </w:pPr>
      <w:rPr>
        <w:rFonts w:ascii="Courier New" w:cs="Courier New" w:hAnsi="Courier New" w:hint="default"/>
      </w:rPr>
    </w:lvl>
    <w:lvl w:ilvl="8">
      <w:start w:val="1"/>
      <w:numFmt w:val="bullet"/>
      <w:lvlJc w:val="left"/>
      <w:lvlText w:val=""/>
      <w:pPr>
        <w:ind w:hanging="360" w:left="6906"/>
      </w:pPr>
      <w:rPr>
        <w:rFonts w:ascii="Wingdings" w:cs="Wingdings" w:hAnsi="Wingdings" w:hint="default"/>
      </w:rPr>
    </w:lvl>
  </w:abstractNum>
  <w:abstractNum w:abstractNumId="9">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10">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sz w:val="24"/>
      <w:szCs w:val="24"/>
      <w:rFonts w:ascii="Times New Roman" w:cs="Lohit Hindi" w:eastAsia="Droid Sans Fallback" w:hAnsi="Times New Roman"/>
      <w:lang w:bidi="hi-IN" w:eastAsia="zh-CN" w:val="en-GB"/>
    </w:rPr>
  </w:style>
  <w:style w:styleId="style15" w:type="character">
    <w:name w:val="Default Paragraph Font"/>
    <w:next w:val="style15"/>
    <w:rPr/>
  </w:style>
  <w:style w:styleId="style16" w:type="character">
    <w:name w:val="Balloon Text Char"/>
    <w:basedOn w:val="style15"/>
    <w:next w:val="style16"/>
    <w:rPr>
      <w:sz w:val="16"/>
      <w:szCs w:val="16"/>
      <w:rFonts w:ascii="Tahoma" w:cs="Tahoma" w:hAnsi="Tahoma"/>
    </w:rPr>
  </w:style>
  <w:style w:styleId="style17" w:type="character">
    <w:name w:val="ListLabel 1"/>
    <w:next w:val="style17"/>
    <w:rPr>
      <w:rFonts w:cs="Courier New"/>
    </w:rPr>
  </w:style>
  <w:style w:styleId="style18" w:type="character">
    <w:name w:val="ListLabel 2"/>
    <w:next w:val="style18"/>
    <w:rPr>
      <w:color w:val="00000A"/>
    </w:rPr>
  </w:style>
  <w:style w:styleId="style19" w:type="character">
    <w:name w:val="ListLabel 3"/>
    <w:next w:val="style19"/>
    <w:rPr>
      <w:rFonts w:cs="Times New Roman"/>
    </w:rPr>
  </w:style>
  <w:style w:styleId="style20" w:type="character">
    <w:name w:val="ListLabel 4"/>
    <w:next w:val="style20"/>
    <w:rPr>
      <w:sz w:val="20"/>
    </w:rPr>
  </w:style>
  <w:style w:styleId="style21" w:type="character">
    <w:name w:val="ListLabel 5"/>
    <w:next w:val="style21"/>
    <w:rPr>
      <w:sz w:val="20"/>
      <w:rFonts w:cs="Times New Roman"/>
    </w:rPr>
  </w:style>
  <w:style w:styleId="style22" w:type="paragraph">
    <w:name w:val="Heading"/>
    <w:basedOn w:val="style0"/>
    <w:next w:val="style23"/>
    <w:pPr>
      <w:keepNext/>
      <w:spacing w:after="120" w:before="240"/>
    </w:pPr>
    <w:rPr>
      <w:sz w:val="28"/>
      <w:szCs w:val="28"/>
      <w:rFonts w:ascii="Arial" w:cs="Lohit Hindi" w:eastAsia="Droid Sans Fallback" w:hAnsi="Arial"/>
    </w:rPr>
  </w:style>
  <w:style w:styleId="style23" w:type="paragraph">
    <w:name w:val="Text body"/>
    <w:basedOn w:val="style0"/>
    <w:next w:val="style23"/>
    <w:pPr>
      <w:spacing w:after="120" w:before="0"/>
    </w:pPr>
    <w:rPr/>
  </w:style>
  <w:style w:styleId="style24" w:type="paragraph">
    <w:name w:val="List"/>
    <w:basedOn w:val="style23"/>
    <w:next w:val="style24"/>
    <w:pPr/>
    <w:rPr>
      <w:rFonts w:cs="Lohit Hindi"/>
    </w:rPr>
  </w:style>
  <w:style w:styleId="style25" w:type="paragraph">
    <w:name w:val="Caption"/>
    <w:basedOn w:val="style0"/>
    <w:next w:val="style25"/>
    <w:pPr>
      <w:suppressLineNumbers/>
      <w:spacing w:after="120" w:before="120"/>
    </w:pPr>
    <w:rPr>
      <w:sz w:val="24"/>
      <w:i/>
      <w:szCs w:val="24"/>
      <w:iCs/>
      <w:rFonts w:cs="Lohit Hindi"/>
    </w:rPr>
  </w:style>
  <w:style w:styleId="style26" w:type="paragraph">
    <w:name w:val="Index"/>
    <w:basedOn w:val="style0"/>
    <w:next w:val="style26"/>
    <w:pPr>
      <w:suppressLineNumbers/>
    </w:pPr>
    <w:rPr>
      <w:rFonts w:cs="Lohit Hindi"/>
    </w:rPr>
  </w:style>
  <w:style w:styleId="style27" w:type="paragraph">
    <w:name w:val="Balloon Text"/>
    <w:basedOn w:val="style0"/>
    <w:next w:val="style27"/>
    <w:pPr>
      <w:spacing w:after="0" w:before="0" w:line="100" w:lineRule="atLeast"/>
    </w:pPr>
    <w:rPr>
      <w:sz w:val="16"/>
      <w:szCs w:val="16"/>
      <w:rFonts w:ascii="Tahoma" w:cs="Tahoma" w:hAnsi="Tahoma"/>
    </w:rPr>
  </w:style>
  <w:style w:styleId="style28" w:type="paragraph">
    <w:name w:val="List Paragraph"/>
    <w:basedOn w:val="style0"/>
    <w:next w:val="style28"/>
    <w:pPr>
      <w:ind w:hanging="0" w:left="720" w:right="0"/>
    </w:pPr>
    <w:rPr>
      <w:rFonts w:ascii="Calibri" w:cs="Times New Roman" w:eastAsia="Times New Roman" w:hAnsi="Calib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2011-07-25T13:28:00.00Z</dcterms:created>
  <dc:creator>Default to aid in the creation of Default Citrix pro</dc:creator>
  <cp:lastModifiedBy>Default to aid in the creation of Default Citrix pro</cp:lastModifiedBy>
  <dcterms:modified xsi:type="dcterms:W3CDTF">2011-07-25T13:28:00.00Z</dcterms:modified>
  <cp:revision>2</cp:revision>
</cp:coreProperties>
</file>