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8EB" w:rsidRPr="00EE2B30" w:rsidRDefault="005108EB" w:rsidP="005108EB">
      <w:pPr>
        <w:spacing w:after="0" w:line="240" w:lineRule="auto"/>
        <w:jc w:val="center"/>
        <w:rPr>
          <w:rFonts w:ascii="Times New Roman" w:hAnsi="Times New Roman" w:cs="Times New Roman"/>
          <w:b/>
          <w:sz w:val="24"/>
          <w:szCs w:val="24"/>
        </w:rPr>
      </w:pPr>
    </w:p>
    <w:p w:rsidR="005108EB" w:rsidRPr="00EE2B30" w:rsidRDefault="005108EB" w:rsidP="005108EB">
      <w:pPr>
        <w:spacing w:after="0" w:line="240" w:lineRule="auto"/>
        <w:jc w:val="center"/>
        <w:rPr>
          <w:rFonts w:ascii="Times New Roman" w:hAnsi="Times New Roman" w:cs="Times New Roman"/>
          <w:b/>
          <w:sz w:val="24"/>
          <w:szCs w:val="24"/>
        </w:rPr>
      </w:pP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Submission to the 62-63</w:t>
      </w:r>
      <w:r w:rsidRPr="00EE2B30">
        <w:rPr>
          <w:rFonts w:ascii="Times New Roman" w:hAnsi="Times New Roman" w:cs="Times New Roman"/>
          <w:b/>
          <w:sz w:val="24"/>
          <w:szCs w:val="24"/>
          <w:vertAlign w:val="superscript"/>
        </w:rPr>
        <w:t>rd</w:t>
      </w:r>
      <w:r w:rsidRPr="00EE2B30">
        <w:rPr>
          <w:rFonts w:ascii="Times New Roman" w:hAnsi="Times New Roman" w:cs="Times New Roman"/>
          <w:b/>
          <w:sz w:val="24"/>
          <w:szCs w:val="24"/>
        </w:rPr>
        <w:t xml:space="preserve"> Session of the Committee on the Rights of the Child: </w:t>
      </w:r>
    </w:p>
    <w:p w:rsidR="005108EB" w:rsidRPr="00EE2B30" w:rsidRDefault="005108EB" w:rsidP="005108EB">
      <w:pPr>
        <w:spacing w:after="0" w:line="240" w:lineRule="auto"/>
        <w:jc w:val="center"/>
        <w:rPr>
          <w:rFonts w:ascii="Times New Roman" w:hAnsi="Times New Roman" w:cs="Times New Roman"/>
          <w:b/>
          <w:sz w:val="24"/>
          <w:szCs w:val="24"/>
        </w:rPr>
      </w:pP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Report of Israel under the Convention on the Rights of the Child</w:t>
      </w:r>
    </w:p>
    <w:p w:rsidR="005108EB" w:rsidRPr="00EE2B30" w:rsidRDefault="005108EB" w:rsidP="005108EB">
      <w:pPr>
        <w:spacing w:after="0" w:line="240" w:lineRule="auto"/>
        <w:jc w:val="center"/>
        <w:rPr>
          <w:rFonts w:ascii="Times New Roman" w:hAnsi="Times New Roman" w:cs="Times New Roman"/>
          <w:b/>
          <w:sz w:val="24"/>
          <w:szCs w:val="24"/>
        </w:rPr>
      </w:pP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15 July 2012</w:t>
      </w:r>
    </w:p>
    <w:p w:rsidR="005108EB" w:rsidRPr="00EE2B30" w:rsidRDefault="005108EB" w:rsidP="005108EB">
      <w:pPr>
        <w:spacing w:after="0" w:line="240" w:lineRule="auto"/>
        <w:jc w:val="center"/>
        <w:rPr>
          <w:rFonts w:ascii="Times New Roman" w:hAnsi="Times New Roman" w:cs="Times New Roman"/>
          <w:sz w:val="24"/>
          <w:szCs w:val="24"/>
        </w:rPr>
      </w:pPr>
    </w:p>
    <w:p w:rsidR="005108EB" w:rsidRPr="00EE2B30" w:rsidRDefault="005108EB" w:rsidP="005108EB">
      <w:pPr>
        <w:spacing w:after="0" w:line="240" w:lineRule="auto"/>
        <w:jc w:val="center"/>
        <w:rPr>
          <w:rFonts w:ascii="Times New Roman" w:hAnsi="Times New Roman" w:cs="Times New Roman"/>
          <w:sz w:val="24"/>
          <w:szCs w:val="24"/>
        </w:rPr>
      </w:pPr>
    </w:p>
    <w:p w:rsidR="005108EB" w:rsidRPr="00EE2B30" w:rsidRDefault="005108EB" w:rsidP="005108EB">
      <w:pPr>
        <w:spacing w:after="0" w:line="240" w:lineRule="auto"/>
        <w:jc w:val="center"/>
        <w:rPr>
          <w:rFonts w:ascii="Times New Roman" w:hAnsi="Times New Roman" w:cs="Times New Roman"/>
          <w:sz w:val="24"/>
          <w:szCs w:val="24"/>
        </w:rPr>
      </w:pPr>
      <w:r w:rsidRPr="00EE2B30">
        <w:rPr>
          <w:rFonts w:ascii="Times New Roman" w:hAnsi="Times New Roman" w:cs="Times New Roman"/>
          <w:noProof/>
          <w:sz w:val="24"/>
          <w:szCs w:val="24"/>
          <w:lang w:eastAsia="en-CA"/>
        </w:rPr>
        <w:drawing>
          <wp:inline distT="0" distB="0" distL="0" distR="0" wp14:anchorId="37973101" wp14:editId="3E3FD49F">
            <wp:extent cx="3190875" cy="4086225"/>
            <wp:effectExtent l="0" t="0" r="9525" b="9525"/>
            <wp:docPr id="2" name="Picture 2" descr="pch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hr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4086225"/>
                    </a:xfrm>
                    <a:prstGeom prst="rect">
                      <a:avLst/>
                    </a:prstGeom>
                    <a:noFill/>
                    <a:ln>
                      <a:noFill/>
                    </a:ln>
                  </pic:spPr>
                </pic:pic>
              </a:graphicData>
            </a:graphic>
          </wp:inline>
        </w:drawing>
      </w:r>
    </w:p>
    <w:p w:rsidR="005108EB" w:rsidRPr="00EE2B30" w:rsidRDefault="005108EB" w:rsidP="005108EB">
      <w:pPr>
        <w:spacing w:after="0" w:line="240" w:lineRule="auto"/>
        <w:rPr>
          <w:rFonts w:ascii="Times New Roman" w:hAnsi="Times New Roman" w:cs="Times New Roman"/>
          <w:sz w:val="24"/>
          <w:szCs w:val="24"/>
        </w:rPr>
      </w:pPr>
    </w:p>
    <w:p w:rsidR="005108EB" w:rsidRPr="00EE2B30" w:rsidRDefault="005108EB" w:rsidP="005108EB">
      <w:pPr>
        <w:spacing w:after="0" w:line="240" w:lineRule="auto"/>
        <w:jc w:val="center"/>
        <w:rPr>
          <w:rFonts w:ascii="Times New Roman" w:hAnsi="Times New Roman" w:cs="Times New Roman"/>
          <w:b/>
          <w:sz w:val="24"/>
          <w:szCs w:val="24"/>
        </w:rPr>
      </w:pPr>
    </w:p>
    <w:p w:rsidR="00AF5303" w:rsidRPr="00EE2B30" w:rsidRDefault="00AF5303" w:rsidP="005108EB">
      <w:pPr>
        <w:spacing w:after="0" w:line="240" w:lineRule="auto"/>
        <w:jc w:val="center"/>
        <w:rPr>
          <w:rFonts w:ascii="Times New Roman" w:hAnsi="Times New Roman" w:cs="Times New Roman"/>
          <w:b/>
          <w:sz w:val="24"/>
          <w:szCs w:val="24"/>
        </w:rPr>
      </w:pPr>
    </w:p>
    <w:p w:rsidR="00AF5303" w:rsidRPr="00EE2B30" w:rsidRDefault="00AF5303" w:rsidP="005108EB">
      <w:pPr>
        <w:spacing w:after="0" w:line="240" w:lineRule="auto"/>
        <w:jc w:val="center"/>
        <w:rPr>
          <w:rFonts w:ascii="Times New Roman" w:hAnsi="Times New Roman" w:cs="Times New Roman"/>
          <w:b/>
          <w:sz w:val="24"/>
          <w:szCs w:val="24"/>
        </w:rPr>
      </w:pPr>
    </w:p>
    <w:p w:rsidR="005108EB" w:rsidRPr="00EE2B30" w:rsidRDefault="005108EB" w:rsidP="005108EB">
      <w:pPr>
        <w:spacing w:after="0" w:line="240" w:lineRule="auto"/>
        <w:jc w:val="center"/>
        <w:rPr>
          <w:rFonts w:ascii="Times New Roman" w:hAnsi="Times New Roman" w:cs="Times New Roman"/>
          <w:b/>
          <w:sz w:val="24"/>
          <w:szCs w:val="24"/>
        </w:rPr>
      </w:pP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Palestinian Centre for Human Rights</w:t>
      </w: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Consultative Status with the ECOSOC of the United Nations</w:t>
      </w: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Affiliate of the International Commission of Jurists - Geneva</w:t>
      </w: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Member of the International Federation for Human Rights (FIDH) - Paris</w:t>
      </w: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Member of the Euro-Mediterranean Human Rights Network – Copenhagen</w:t>
      </w: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Member of the International Legal Assistance Consortium (ILAC) - Stockholm</w:t>
      </w:r>
    </w:p>
    <w:p w:rsidR="005108EB" w:rsidRPr="00EE2B30" w:rsidRDefault="005108EB" w:rsidP="005108EB">
      <w:pPr>
        <w:spacing w:after="0" w:line="240" w:lineRule="auto"/>
        <w:jc w:val="center"/>
        <w:rPr>
          <w:rFonts w:ascii="Times New Roman" w:hAnsi="Times New Roman" w:cs="Times New Roman"/>
          <w:b/>
          <w:sz w:val="24"/>
          <w:szCs w:val="24"/>
        </w:rPr>
      </w:pPr>
      <w:r w:rsidRPr="00EE2B30">
        <w:rPr>
          <w:rFonts w:ascii="Times New Roman" w:hAnsi="Times New Roman" w:cs="Times New Roman"/>
          <w:b/>
          <w:sz w:val="24"/>
          <w:szCs w:val="24"/>
        </w:rPr>
        <w:t>Member of the Arab Organization for Human Rights – Cairo</w:t>
      </w:r>
    </w:p>
    <w:p w:rsidR="005108EB" w:rsidRPr="00EE2B30" w:rsidRDefault="005108EB">
      <w:pPr>
        <w:rPr>
          <w:rFonts w:ascii="Times New Roman" w:hAnsi="Times New Roman" w:cs="Times New Roman"/>
          <w:sz w:val="24"/>
          <w:szCs w:val="24"/>
        </w:rPr>
      </w:pPr>
    </w:p>
    <w:p w:rsidR="000438F0" w:rsidRPr="00A3795C" w:rsidRDefault="008F5318" w:rsidP="00A3795C">
      <w:pPr>
        <w:pStyle w:val="Heading1"/>
        <w:jc w:val="both"/>
        <w:rPr>
          <w:rFonts w:ascii="Times New Roman" w:hAnsi="Times New Roman" w:cs="Times New Roman"/>
          <w:szCs w:val="24"/>
        </w:rPr>
      </w:pPr>
      <w:r w:rsidRPr="00A3795C">
        <w:rPr>
          <w:rFonts w:ascii="Times New Roman" w:hAnsi="Times New Roman" w:cs="Times New Roman"/>
          <w:szCs w:val="24"/>
        </w:rPr>
        <w:lastRenderedPageBreak/>
        <w:t>Executive summary</w:t>
      </w:r>
    </w:p>
    <w:p w:rsidR="008F5318" w:rsidRPr="00A3795C" w:rsidRDefault="008F5318" w:rsidP="00A3795C">
      <w:pPr>
        <w:spacing w:after="0" w:line="240" w:lineRule="auto"/>
        <w:jc w:val="both"/>
        <w:rPr>
          <w:rFonts w:ascii="Times New Roman" w:hAnsi="Times New Roman" w:cs="Times New Roman"/>
          <w:b/>
          <w:sz w:val="24"/>
          <w:szCs w:val="24"/>
        </w:rPr>
      </w:pPr>
    </w:p>
    <w:p w:rsidR="00324CC0" w:rsidRPr="00A3795C" w:rsidRDefault="005065B2" w:rsidP="00A3795C">
      <w:pPr>
        <w:spacing w:after="0" w:line="240" w:lineRule="auto"/>
        <w:jc w:val="both"/>
        <w:rPr>
          <w:rFonts w:ascii="Times New Roman" w:hAnsi="Times New Roman" w:cs="Times New Roman"/>
          <w:color w:val="000000"/>
          <w:sz w:val="24"/>
          <w:szCs w:val="24"/>
        </w:rPr>
      </w:pPr>
      <w:r w:rsidRPr="00A3795C">
        <w:rPr>
          <w:rFonts w:ascii="Times New Roman" w:hAnsi="Times New Roman" w:cs="Times New Roman"/>
          <w:color w:val="000000"/>
          <w:sz w:val="24"/>
          <w:szCs w:val="24"/>
        </w:rPr>
        <w:t xml:space="preserve">As upheld by the International Court of Justice in its Advisory Opinion on </w:t>
      </w:r>
      <w:r w:rsidRPr="00A3795C">
        <w:rPr>
          <w:rFonts w:ascii="Times New Roman" w:hAnsi="Times New Roman" w:cs="Times New Roman"/>
          <w:i/>
          <w:color w:val="000000"/>
          <w:sz w:val="24"/>
          <w:szCs w:val="24"/>
        </w:rPr>
        <w:t>The Wall</w:t>
      </w:r>
      <w:r w:rsidRPr="00A3795C">
        <w:rPr>
          <w:rFonts w:ascii="Times New Roman" w:hAnsi="Times New Roman" w:cs="Times New Roman"/>
          <w:color w:val="000000"/>
          <w:sz w:val="24"/>
          <w:szCs w:val="24"/>
        </w:rPr>
        <w:t>, Israel</w:t>
      </w:r>
      <w:r w:rsidR="002B59F5" w:rsidRPr="00A3795C">
        <w:rPr>
          <w:rFonts w:ascii="Times New Roman" w:hAnsi="Times New Roman" w:cs="Times New Roman"/>
          <w:color w:val="000000"/>
          <w:sz w:val="24"/>
          <w:szCs w:val="24"/>
        </w:rPr>
        <w:t xml:space="preserve"> – as the Occupying Power in the Gaza Strip –</w:t>
      </w:r>
      <w:r w:rsidRPr="00A3795C">
        <w:rPr>
          <w:rFonts w:ascii="Times New Roman" w:hAnsi="Times New Roman" w:cs="Times New Roman"/>
          <w:color w:val="000000"/>
          <w:sz w:val="24"/>
          <w:szCs w:val="24"/>
        </w:rPr>
        <w:t xml:space="preserve"> is subject to specific obligations arising from international humanitarian law and international human rights law. This includes obligations arising from the Convention on the Rights of the Child</w:t>
      </w:r>
      <w:r w:rsidR="007A01E0" w:rsidRPr="00A3795C">
        <w:rPr>
          <w:rFonts w:ascii="Times New Roman" w:hAnsi="Times New Roman" w:cs="Times New Roman"/>
          <w:color w:val="000000"/>
          <w:sz w:val="24"/>
          <w:szCs w:val="24"/>
        </w:rPr>
        <w:t xml:space="preserve"> (CRC)</w:t>
      </w:r>
      <w:r w:rsidRPr="00A3795C">
        <w:rPr>
          <w:rFonts w:ascii="Times New Roman" w:hAnsi="Times New Roman" w:cs="Times New Roman"/>
          <w:color w:val="000000"/>
          <w:sz w:val="24"/>
          <w:szCs w:val="24"/>
        </w:rPr>
        <w:t xml:space="preserve">. </w:t>
      </w:r>
    </w:p>
    <w:p w:rsidR="005065B2" w:rsidRPr="00A3795C" w:rsidRDefault="005065B2" w:rsidP="00A3795C">
      <w:pPr>
        <w:spacing w:after="0" w:line="240" w:lineRule="auto"/>
        <w:jc w:val="both"/>
        <w:rPr>
          <w:rFonts w:ascii="Times New Roman" w:hAnsi="Times New Roman" w:cs="Times New Roman"/>
          <w:color w:val="000000"/>
          <w:sz w:val="24"/>
          <w:szCs w:val="24"/>
        </w:rPr>
      </w:pPr>
    </w:p>
    <w:p w:rsidR="005065B2" w:rsidRPr="00A3795C" w:rsidRDefault="005065B2" w:rsidP="00A3795C">
      <w:pPr>
        <w:spacing w:after="0" w:line="240" w:lineRule="auto"/>
        <w:jc w:val="both"/>
        <w:rPr>
          <w:rFonts w:ascii="Times New Roman" w:hAnsi="Times New Roman" w:cs="Times New Roman"/>
          <w:color w:val="000000"/>
          <w:sz w:val="24"/>
          <w:szCs w:val="24"/>
        </w:rPr>
      </w:pPr>
      <w:r w:rsidRPr="00A3795C">
        <w:rPr>
          <w:rFonts w:ascii="Times New Roman" w:hAnsi="Times New Roman" w:cs="Times New Roman"/>
          <w:color w:val="000000"/>
          <w:sz w:val="24"/>
          <w:szCs w:val="24"/>
        </w:rPr>
        <w:t xml:space="preserve">Israel is currently failing to </w:t>
      </w:r>
      <w:r w:rsidR="0075375C" w:rsidRPr="00A3795C">
        <w:rPr>
          <w:rFonts w:ascii="Times New Roman" w:hAnsi="Times New Roman" w:cs="Times New Roman"/>
          <w:color w:val="000000"/>
          <w:sz w:val="24"/>
          <w:szCs w:val="24"/>
        </w:rPr>
        <w:t>respect, protect and ensure the human rights of the</w:t>
      </w:r>
      <w:r w:rsidRPr="00A3795C">
        <w:rPr>
          <w:rFonts w:ascii="Times New Roman" w:hAnsi="Times New Roman" w:cs="Times New Roman"/>
          <w:color w:val="000000"/>
          <w:sz w:val="24"/>
          <w:szCs w:val="24"/>
        </w:rPr>
        <w:t xml:space="preserve"> children of the Gaza Strip.  At this time, </w:t>
      </w:r>
      <w:r w:rsidR="00F21FAA" w:rsidRPr="00A3795C">
        <w:rPr>
          <w:rFonts w:ascii="Times New Roman" w:hAnsi="Times New Roman" w:cs="Times New Roman"/>
          <w:color w:val="000000"/>
          <w:sz w:val="24"/>
          <w:szCs w:val="24"/>
        </w:rPr>
        <w:t xml:space="preserve">Israel’s arrest of children in the </w:t>
      </w:r>
      <w:r w:rsidR="002B59F5" w:rsidRPr="00A3795C">
        <w:rPr>
          <w:rFonts w:ascii="Times New Roman" w:hAnsi="Times New Roman" w:cs="Times New Roman"/>
          <w:color w:val="000000"/>
          <w:sz w:val="24"/>
          <w:szCs w:val="24"/>
        </w:rPr>
        <w:t>‘</w:t>
      </w:r>
      <w:r w:rsidR="00F21FAA" w:rsidRPr="00A3795C">
        <w:rPr>
          <w:rFonts w:ascii="Times New Roman" w:hAnsi="Times New Roman" w:cs="Times New Roman"/>
          <w:color w:val="000000"/>
          <w:sz w:val="24"/>
          <w:szCs w:val="24"/>
        </w:rPr>
        <w:t>buffer zone</w:t>
      </w:r>
      <w:r w:rsidR="002B59F5" w:rsidRPr="00A3795C">
        <w:rPr>
          <w:rFonts w:ascii="Times New Roman" w:hAnsi="Times New Roman" w:cs="Times New Roman"/>
          <w:color w:val="000000"/>
          <w:sz w:val="24"/>
          <w:szCs w:val="24"/>
        </w:rPr>
        <w:t>’</w:t>
      </w:r>
      <w:r w:rsidR="00F21FAA" w:rsidRPr="00A3795C">
        <w:rPr>
          <w:rFonts w:ascii="Times New Roman" w:hAnsi="Times New Roman" w:cs="Times New Roman"/>
          <w:color w:val="000000"/>
          <w:sz w:val="24"/>
          <w:szCs w:val="24"/>
        </w:rPr>
        <w:t xml:space="preserve"> and their subsequent detention is a violation of Article </w:t>
      </w:r>
      <w:r w:rsidR="00EE2B30" w:rsidRPr="00A3795C">
        <w:rPr>
          <w:rFonts w:ascii="Times New Roman" w:hAnsi="Times New Roman" w:cs="Times New Roman"/>
          <w:color w:val="000000"/>
          <w:sz w:val="24"/>
          <w:szCs w:val="24"/>
        </w:rPr>
        <w:t xml:space="preserve">37 </w:t>
      </w:r>
      <w:r w:rsidR="00F21FAA" w:rsidRPr="00A3795C">
        <w:rPr>
          <w:rFonts w:ascii="Times New Roman" w:hAnsi="Times New Roman" w:cs="Times New Roman"/>
          <w:color w:val="000000"/>
          <w:sz w:val="24"/>
          <w:szCs w:val="24"/>
        </w:rPr>
        <w:t xml:space="preserve">of the CRC.  Israel is failing to provide a safe and clean environment for the children of the Gaza Strip, which has a subsequent negative impact on </w:t>
      </w:r>
      <w:r w:rsidR="00BF642F" w:rsidRPr="00A3795C">
        <w:rPr>
          <w:rFonts w:ascii="Times New Roman" w:hAnsi="Times New Roman" w:cs="Times New Roman"/>
          <w:color w:val="000000"/>
          <w:sz w:val="24"/>
          <w:szCs w:val="24"/>
        </w:rPr>
        <w:t xml:space="preserve">the health of Gaza’s children in violation of Article </w:t>
      </w:r>
      <w:r w:rsidR="0075375C" w:rsidRPr="00A3795C">
        <w:rPr>
          <w:rFonts w:ascii="Times New Roman" w:hAnsi="Times New Roman" w:cs="Times New Roman"/>
          <w:color w:val="000000"/>
          <w:sz w:val="24"/>
          <w:szCs w:val="24"/>
        </w:rPr>
        <w:t xml:space="preserve">24 </w:t>
      </w:r>
      <w:r w:rsidR="00BF642F" w:rsidRPr="00A3795C">
        <w:rPr>
          <w:rFonts w:ascii="Times New Roman" w:hAnsi="Times New Roman" w:cs="Times New Roman"/>
          <w:color w:val="000000"/>
          <w:sz w:val="24"/>
          <w:szCs w:val="24"/>
        </w:rPr>
        <w:t xml:space="preserve">of the CRC.  Israel’s attacks against school buildings in the Gaza Strip not only prevent children from </w:t>
      </w:r>
      <w:r w:rsidR="002B59F5" w:rsidRPr="00A3795C">
        <w:rPr>
          <w:rFonts w:ascii="Times New Roman" w:hAnsi="Times New Roman" w:cs="Times New Roman"/>
          <w:color w:val="000000"/>
          <w:sz w:val="24"/>
          <w:szCs w:val="24"/>
        </w:rPr>
        <w:t xml:space="preserve">gaining </w:t>
      </w:r>
      <w:r w:rsidR="00BF642F" w:rsidRPr="00A3795C">
        <w:rPr>
          <w:rFonts w:ascii="Times New Roman" w:hAnsi="Times New Roman" w:cs="Times New Roman"/>
          <w:color w:val="000000"/>
          <w:sz w:val="24"/>
          <w:szCs w:val="24"/>
        </w:rPr>
        <w:t xml:space="preserve">a proper education, but also </w:t>
      </w:r>
      <w:r w:rsidR="002B59F5" w:rsidRPr="00A3795C">
        <w:rPr>
          <w:rFonts w:ascii="Times New Roman" w:hAnsi="Times New Roman" w:cs="Times New Roman"/>
          <w:color w:val="000000"/>
          <w:sz w:val="24"/>
          <w:szCs w:val="24"/>
        </w:rPr>
        <w:t xml:space="preserve">have </w:t>
      </w:r>
      <w:r w:rsidR="00BF642F" w:rsidRPr="00A3795C">
        <w:rPr>
          <w:rFonts w:ascii="Times New Roman" w:hAnsi="Times New Roman" w:cs="Times New Roman"/>
          <w:color w:val="000000"/>
          <w:sz w:val="24"/>
          <w:szCs w:val="24"/>
        </w:rPr>
        <w:t>a negative effect on the mental health of school children</w:t>
      </w:r>
      <w:r w:rsidR="00BB7246" w:rsidRPr="00A3795C">
        <w:rPr>
          <w:rFonts w:ascii="Times New Roman" w:hAnsi="Times New Roman" w:cs="Times New Roman"/>
          <w:color w:val="000000"/>
          <w:sz w:val="24"/>
          <w:szCs w:val="24"/>
        </w:rPr>
        <w:t>, in violation of Articles 24 and 27 of the CRC</w:t>
      </w:r>
      <w:r w:rsidR="00BF642F" w:rsidRPr="00A3795C">
        <w:rPr>
          <w:rFonts w:ascii="Times New Roman" w:hAnsi="Times New Roman" w:cs="Times New Roman"/>
          <w:color w:val="000000"/>
          <w:sz w:val="24"/>
          <w:szCs w:val="24"/>
        </w:rPr>
        <w:t xml:space="preserve">. </w:t>
      </w:r>
      <w:r w:rsidR="006B0034" w:rsidRPr="00A3795C">
        <w:rPr>
          <w:rFonts w:ascii="Times New Roman" w:hAnsi="Times New Roman" w:cs="Times New Roman"/>
          <w:color w:val="000000"/>
          <w:sz w:val="24"/>
          <w:szCs w:val="24"/>
        </w:rPr>
        <w:t xml:space="preserve"> Lastly, illegal attacks launche</w:t>
      </w:r>
      <w:r w:rsidR="002B59F5" w:rsidRPr="00A3795C">
        <w:rPr>
          <w:rFonts w:ascii="Times New Roman" w:hAnsi="Times New Roman" w:cs="Times New Roman"/>
          <w:color w:val="000000"/>
          <w:sz w:val="24"/>
          <w:szCs w:val="24"/>
        </w:rPr>
        <w:t xml:space="preserve">d by Israeli forces </w:t>
      </w:r>
      <w:r w:rsidR="006B0034" w:rsidRPr="00A3795C">
        <w:rPr>
          <w:rFonts w:ascii="Times New Roman" w:hAnsi="Times New Roman" w:cs="Times New Roman"/>
          <w:color w:val="000000"/>
          <w:sz w:val="24"/>
          <w:szCs w:val="24"/>
        </w:rPr>
        <w:t xml:space="preserve">against the Gaza Strip have a significant effect on children, </w:t>
      </w:r>
      <w:r w:rsidR="002B59F5" w:rsidRPr="00A3795C">
        <w:rPr>
          <w:rFonts w:ascii="Times New Roman" w:hAnsi="Times New Roman" w:cs="Times New Roman"/>
          <w:color w:val="000000"/>
          <w:sz w:val="24"/>
          <w:szCs w:val="24"/>
        </w:rPr>
        <w:t>resulting in significant death and injury.</w:t>
      </w:r>
    </w:p>
    <w:p w:rsidR="005065B2" w:rsidRPr="00A3795C" w:rsidRDefault="005065B2" w:rsidP="00A3795C">
      <w:pPr>
        <w:spacing w:after="0" w:line="240" w:lineRule="auto"/>
        <w:jc w:val="both"/>
        <w:rPr>
          <w:rFonts w:ascii="Times New Roman" w:hAnsi="Times New Roman" w:cs="Times New Roman"/>
          <w:b/>
          <w:sz w:val="24"/>
          <w:szCs w:val="24"/>
        </w:rPr>
      </w:pPr>
    </w:p>
    <w:p w:rsidR="008F5318" w:rsidRPr="00A3795C" w:rsidRDefault="008F5318" w:rsidP="00A3795C">
      <w:pPr>
        <w:pStyle w:val="Heading1"/>
        <w:jc w:val="both"/>
        <w:rPr>
          <w:rFonts w:ascii="Times New Roman" w:hAnsi="Times New Roman" w:cs="Times New Roman"/>
          <w:szCs w:val="24"/>
        </w:rPr>
      </w:pPr>
      <w:r w:rsidRPr="00A3795C">
        <w:rPr>
          <w:rFonts w:ascii="Times New Roman" w:hAnsi="Times New Roman" w:cs="Times New Roman"/>
          <w:szCs w:val="24"/>
        </w:rPr>
        <w:t>Introduction</w:t>
      </w:r>
    </w:p>
    <w:p w:rsidR="00324CC0" w:rsidRPr="00A3795C" w:rsidRDefault="00324CC0" w:rsidP="00A3795C">
      <w:pPr>
        <w:spacing w:after="0" w:line="240" w:lineRule="auto"/>
        <w:jc w:val="both"/>
        <w:rPr>
          <w:rFonts w:ascii="Times New Roman" w:hAnsi="Times New Roman" w:cs="Times New Roman"/>
          <w:sz w:val="24"/>
          <w:szCs w:val="24"/>
        </w:rPr>
      </w:pPr>
    </w:p>
    <w:p w:rsidR="00324CC0" w:rsidRPr="00A3795C" w:rsidRDefault="00130430"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The Palestinian Centre for Human Rights </w:t>
      </w:r>
      <w:r w:rsidR="003B050C" w:rsidRPr="00A3795C">
        <w:rPr>
          <w:rFonts w:ascii="Times New Roman" w:hAnsi="Times New Roman" w:cs="Times New Roman"/>
          <w:sz w:val="24"/>
          <w:szCs w:val="24"/>
        </w:rPr>
        <w:t xml:space="preserve">(PCHR) </w:t>
      </w:r>
      <w:r w:rsidR="002B59F5" w:rsidRPr="00A3795C">
        <w:rPr>
          <w:rFonts w:ascii="Times New Roman" w:hAnsi="Times New Roman" w:cs="Times New Roman"/>
          <w:sz w:val="24"/>
          <w:szCs w:val="24"/>
        </w:rPr>
        <w:t>notes that Israel has</w:t>
      </w:r>
      <w:r w:rsidR="007A634E" w:rsidRPr="00A3795C">
        <w:rPr>
          <w:rFonts w:ascii="Times New Roman" w:hAnsi="Times New Roman" w:cs="Times New Roman"/>
          <w:sz w:val="24"/>
          <w:szCs w:val="24"/>
        </w:rPr>
        <w:t xml:space="preserve"> </w:t>
      </w:r>
      <w:r w:rsidR="002B59F5" w:rsidRPr="00A3795C">
        <w:rPr>
          <w:rFonts w:ascii="Times New Roman" w:hAnsi="Times New Roman" w:cs="Times New Roman"/>
          <w:sz w:val="24"/>
          <w:szCs w:val="24"/>
        </w:rPr>
        <w:t>failed to</w:t>
      </w:r>
      <w:r w:rsidR="007A634E" w:rsidRPr="00A3795C">
        <w:rPr>
          <w:rFonts w:ascii="Times New Roman" w:hAnsi="Times New Roman" w:cs="Times New Roman"/>
          <w:sz w:val="24"/>
          <w:szCs w:val="24"/>
        </w:rPr>
        <w:t xml:space="preserve"> extend</w:t>
      </w:r>
      <w:r w:rsidRPr="00A3795C">
        <w:rPr>
          <w:rFonts w:ascii="Times New Roman" w:hAnsi="Times New Roman" w:cs="Times New Roman"/>
          <w:sz w:val="24"/>
          <w:szCs w:val="24"/>
        </w:rPr>
        <w:t xml:space="preserve"> </w:t>
      </w:r>
      <w:r w:rsidR="002B59F5" w:rsidRPr="00A3795C">
        <w:rPr>
          <w:rFonts w:ascii="Times New Roman" w:hAnsi="Times New Roman" w:cs="Times New Roman"/>
          <w:sz w:val="24"/>
          <w:szCs w:val="24"/>
        </w:rPr>
        <w:t xml:space="preserve">the protections required by the CRC </w:t>
      </w:r>
      <w:r w:rsidRPr="00A3795C">
        <w:rPr>
          <w:rFonts w:ascii="Times New Roman" w:hAnsi="Times New Roman" w:cs="Times New Roman"/>
          <w:sz w:val="24"/>
          <w:szCs w:val="24"/>
        </w:rPr>
        <w:t xml:space="preserve">to the children of Palestine.  </w:t>
      </w:r>
      <w:r w:rsidR="003B050C" w:rsidRPr="00A3795C">
        <w:rPr>
          <w:rFonts w:ascii="Times New Roman" w:hAnsi="Times New Roman" w:cs="Times New Roman"/>
          <w:sz w:val="24"/>
          <w:szCs w:val="24"/>
        </w:rPr>
        <w:t xml:space="preserve">PCHR </w:t>
      </w:r>
      <w:r w:rsidR="001D1C35" w:rsidRPr="00A3795C">
        <w:rPr>
          <w:rFonts w:ascii="Times New Roman" w:hAnsi="Times New Roman" w:cs="Times New Roman"/>
          <w:sz w:val="24"/>
          <w:szCs w:val="24"/>
        </w:rPr>
        <w:t>echo</w:t>
      </w:r>
      <w:r w:rsidR="003B050C" w:rsidRPr="00A3795C">
        <w:rPr>
          <w:rFonts w:ascii="Times New Roman" w:hAnsi="Times New Roman" w:cs="Times New Roman"/>
          <w:sz w:val="24"/>
          <w:szCs w:val="24"/>
        </w:rPr>
        <w:t>es</w:t>
      </w:r>
      <w:r w:rsidR="001D1C35" w:rsidRPr="00A3795C">
        <w:rPr>
          <w:rFonts w:ascii="Times New Roman" w:hAnsi="Times New Roman" w:cs="Times New Roman"/>
          <w:sz w:val="24"/>
          <w:szCs w:val="24"/>
        </w:rPr>
        <w:t xml:space="preserve"> the concerns of the Secretary-General on Children and Armed Conflict</w:t>
      </w:r>
      <w:r w:rsidR="005F17FC" w:rsidRPr="00A3795C">
        <w:rPr>
          <w:rFonts w:ascii="Times New Roman" w:hAnsi="Times New Roman" w:cs="Times New Roman"/>
          <w:sz w:val="24"/>
          <w:szCs w:val="24"/>
        </w:rPr>
        <w:t xml:space="preserve"> who, on 26 April 2012, noted the high number of children, in particular Palestinian children, </w:t>
      </w:r>
      <w:r w:rsidR="007B6952" w:rsidRPr="00A3795C">
        <w:rPr>
          <w:rFonts w:ascii="Times New Roman" w:hAnsi="Times New Roman" w:cs="Times New Roman"/>
          <w:sz w:val="24"/>
          <w:szCs w:val="24"/>
        </w:rPr>
        <w:t>who</w:t>
      </w:r>
      <w:r w:rsidR="005F17FC" w:rsidRPr="00A3795C">
        <w:rPr>
          <w:rFonts w:ascii="Times New Roman" w:hAnsi="Times New Roman" w:cs="Times New Roman"/>
          <w:sz w:val="24"/>
          <w:szCs w:val="24"/>
        </w:rPr>
        <w:t xml:space="preserve"> continue </w:t>
      </w:r>
      <w:r w:rsidR="00505855" w:rsidRPr="00A3795C">
        <w:rPr>
          <w:rFonts w:ascii="Times New Roman" w:hAnsi="Times New Roman" w:cs="Times New Roman"/>
          <w:sz w:val="24"/>
          <w:szCs w:val="24"/>
        </w:rPr>
        <w:t xml:space="preserve">to be </w:t>
      </w:r>
      <w:r w:rsidR="007B6952" w:rsidRPr="00A3795C">
        <w:rPr>
          <w:rFonts w:ascii="Times New Roman" w:hAnsi="Times New Roman" w:cs="Times New Roman"/>
          <w:sz w:val="24"/>
          <w:szCs w:val="24"/>
        </w:rPr>
        <w:t>affected</w:t>
      </w:r>
      <w:r w:rsidR="00505855" w:rsidRPr="00A3795C">
        <w:rPr>
          <w:rFonts w:ascii="Times New Roman" w:hAnsi="Times New Roman" w:cs="Times New Roman"/>
          <w:sz w:val="24"/>
          <w:szCs w:val="24"/>
        </w:rPr>
        <w:t xml:space="preserve"> by the on-going conflict.</w:t>
      </w:r>
      <w:r w:rsidR="007A634E" w:rsidRPr="00A3795C">
        <w:rPr>
          <w:rFonts w:ascii="Times New Roman" w:hAnsi="Times New Roman" w:cs="Times New Roman"/>
          <w:sz w:val="24"/>
          <w:szCs w:val="24"/>
        </w:rPr>
        <w:t xml:space="preserve">  </w:t>
      </w:r>
      <w:r w:rsidR="002B59F5" w:rsidRPr="00A3795C">
        <w:rPr>
          <w:rFonts w:ascii="Times New Roman" w:hAnsi="Times New Roman" w:cs="Times New Roman"/>
          <w:sz w:val="24"/>
          <w:szCs w:val="24"/>
        </w:rPr>
        <w:t xml:space="preserve">PCHR wish to highlight a number of conflict-related issues affecting children </w:t>
      </w:r>
      <w:r w:rsidR="00876994" w:rsidRPr="00A3795C">
        <w:rPr>
          <w:rFonts w:ascii="Times New Roman" w:hAnsi="Times New Roman" w:cs="Times New Roman"/>
          <w:sz w:val="24"/>
          <w:szCs w:val="24"/>
        </w:rPr>
        <w:t>in this submission to the CRC</w:t>
      </w:r>
      <w:r w:rsidR="002B59F5" w:rsidRPr="00A3795C">
        <w:rPr>
          <w:rFonts w:ascii="Times New Roman" w:hAnsi="Times New Roman" w:cs="Times New Roman"/>
          <w:sz w:val="24"/>
          <w:szCs w:val="24"/>
        </w:rPr>
        <w:t xml:space="preserve">, focusing on violations occurring in the Gaza Strip over the last five years, thereby covering the period from July </w:t>
      </w:r>
      <w:r w:rsidR="000F2C81">
        <w:rPr>
          <w:rFonts w:ascii="Times New Roman" w:hAnsi="Times New Roman" w:cs="Times New Roman"/>
          <w:sz w:val="24"/>
          <w:szCs w:val="24"/>
        </w:rPr>
        <w:t>2</w:t>
      </w:r>
      <w:r w:rsidR="002B59F5" w:rsidRPr="00A3795C">
        <w:rPr>
          <w:rFonts w:ascii="Times New Roman" w:hAnsi="Times New Roman" w:cs="Times New Roman"/>
          <w:sz w:val="24"/>
          <w:szCs w:val="24"/>
        </w:rPr>
        <w:t>007 – June 2012.</w:t>
      </w:r>
    </w:p>
    <w:p w:rsidR="002A5E25" w:rsidRPr="00A3795C" w:rsidRDefault="002A5E25" w:rsidP="00A3795C">
      <w:pPr>
        <w:spacing w:after="0" w:line="240" w:lineRule="auto"/>
        <w:jc w:val="both"/>
        <w:rPr>
          <w:rFonts w:ascii="Times New Roman" w:hAnsi="Times New Roman" w:cs="Times New Roman"/>
          <w:sz w:val="24"/>
          <w:szCs w:val="24"/>
        </w:rPr>
      </w:pPr>
    </w:p>
    <w:p w:rsidR="002A5E25" w:rsidRPr="00A3795C" w:rsidRDefault="00C110EC"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PCHR notes that Israel’s last submission was in 2010 and covered from 2002 until 2010</w:t>
      </w:r>
      <w:r w:rsidR="006646AC" w:rsidRPr="00A3795C">
        <w:rPr>
          <w:rFonts w:ascii="Times New Roman" w:hAnsi="Times New Roman" w:cs="Times New Roman"/>
          <w:sz w:val="24"/>
          <w:szCs w:val="24"/>
        </w:rPr>
        <w:t xml:space="preserve">.  As the cycle for the CRC is intended to be every 5 years, </w:t>
      </w:r>
      <w:r w:rsidR="00B0585F" w:rsidRPr="00A3795C">
        <w:rPr>
          <w:rFonts w:ascii="Times New Roman" w:hAnsi="Times New Roman" w:cs="Times New Roman"/>
          <w:sz w:val="24"/>
          <w:szCs w:val="24"/>
        </w:rPr>
        <w:t xml:space="preserve">PCHR </w:t>
      </w:r>
      <w:r w:rsidRPr="00A3795C">
        <w:rPr>
          <w:rFonts w:ascii="Times New Roman" w:hAnsi="Times New Roman" w:cs="Times New Roman"/>
          <w:sz w:val="24"/>
          <w:szCs w:val="24"/>
        </w:rPr>
        <w:t>made the decision</w:t>
      </w:r>
      <w:r w:rsidR="00B0585F" w:rsidRPr="00A3795C">
        <w:rPr>
          <w:rFonts w:ascii="Times New Roman" w:hAnsi="Times New Roman" w:cs="Times New Roman"/>
          <w:sz w:val="24"/>
          <w:szCs w:val="24"/>
        </w:rPr>
        <w:t xml:space="preserve"> to focus on </w:t>
      </w:r>
      <w:r w:rsidR="006E2684" w:rsidRPr="00A3795C">
        <w:rPr>
          <w:rFonts w:ascii="Times New Roman" w:hAnsi="Times New Roman" w:cs="Times New Roman"/>
          <w:sz w:val="24"/>
          <w:szCs w:val="24"/>
        </w:rPr>
        <w:t xml:space="preserve">the </w:t>
      </w:r>
      <w:r w:rsidR="006646AC" w:rsidRPr="00A3795C">
        <w:rPr>
          <w:rFonts w:ascii="Times New Roman" w:hAnsi="Times New Roman" w:cs="Times New Roman"/>
          <w:sz w:val="24"/>
          <w:szCs w:val="24"/>
        </w:rPr>
        <w:t>past five years – from July 2007 to June 2012 – as this</w:t>
      </w:r>
      <w:r w:rsidRPr="00A3795C">
        <w:rPr>
          <w:rFonts w:ascii="Times New Roman" w:hAnsi="Times New Roman" w:cs="Times New Roman"/>
          <w:sz w:val="24"/>
          <w:szCs w:val="24"/>
        </w:rPr>
        <w:t xml:space="preserve"> time period cover</w:t>
      </w:r>
      <w:r w:rsidR="006646AC" w:rsidRPr="00A3795C">
        <w:rPr>
          <w:rFonts w:ascii="Times New Roman" w:hAnsi="Times New Roman" w:cs="Times New Roman"/>
          <w:sz w:val="24"/>
          <w:szCs w:val="24"/>
        </w:rPr>
        <w:t>s</w:t>
      </w:r>
      <w:r w:rsidRPr="00A3795C">
        <w:rPr>
          <w:rFonts w:ascii="Times New Roman" w:hAnsi="Times New Roman" w:cs="Times New Roman"/>
          <w:sz w:val="24"/>
          <w:szCs w:val="24"/>
        </w:rPr>
        <w:t xml:space="preserve">, in part, the time period </w:t>
      </w:r>
      <w:r w:rsidR="006646AC" w:rsidRPr="00A3795C">
        <w:rPr>
          <w:rFonts w:ascii="Times New Roman" w:hAnsi="Times New Roman" w:cs="Times New Roman"/>
          <w:sz w:val="24"/>
          <w:szCs w:val="24"/>
        </w:rPr>
        <w:t>examined in</w:t>
      </w:r>
      <w:r w:rsidRPr="00A3795C">
        <w:rPr>
          <w:rFonts w:ascii="Times New Roman" w:hAnsi="Times New Roman" w:cs="Times New Roman"/>
          <w:sz w:val="24"/>
          <w:szCs w:val="24"/>
        </w:rPr>
        <w:t xml:space="preserve"> Israel’s</w:t>
      </w:r>
      <w:r w:rsidR="006646AC" w:rsidRPr="00A3795C">
        <w:rPr>
          <w:rFonts w:ascii="Times New Roman" w:hAnsi="Times New Roman" w:cs="Times New Roman"/>
          <w:sz w:val="24"/>
          <w:szCs w:val="24"/>
        </w:rPr>
        <w:t xml:space="preserve"> last</w:t>
      </w:r>
      <w:r w:rsidRPr="00A3795C">
        <w:rPr>
          <w:rFonts w:ascii="Times New Roman" w:hAnsi="Times New Roman" w:cs="Times New Roman"/>
          <w:sz w:val="24"/>
          <w:szCs w:val="24"/>
        </w:rPr>
        <w:t xml:space="preserve"> State Report, as well as more recent data</w:t>
      </w:r>
      <w:r w:rsidR="00B0585F" w:rsidRPr="00A3795C">
        <w:rPr>
          <w:rFonts w:ascii="Times New Roman" w:hAnsi="Times New Roman" w:cs="Times New Roman"/>
          <w:sz w:val="24"/>
          <w:szCs w:val="24"/>
        </w:rPr>
        <w:t xml:space="preserve"> to </w:t>
      </w:r>
      <w:r w:rsidR="00082754" w:rsidRPr="00A3795C">
        <w:rPr>
          <w:rFonts w:ascii="Times New Roman" w:hAnsi="Times New Roman" w:cs="Times New Roman"/>
          <w:sz w:val="24"/>
          <w:szCs w:val="24"/>
        </w:rPr>
        <w:t>illustrate</w:t>
      </w:r>
      <w:r w:rsidR="00B0585F" w:rsidRPr="00A3795C">
        <w:rPr>
          <w:rFonts w:ascii="Times New Roman" w:hAnsi="Times New Roman" w:cs="Times New Roman"/>
          <w:sz w:val="24"/>
          <w:szCs w:val="24"/>
        </w:rPr>
        <w:t xml:space="preserve"> the continuing violation of the rights of the child in the Gaza Strip. </w:t>
      </w:r>
    </w:p>
    <w:p w:rsidR="00F752A5" w:rsidRPr="00A3795C" w:rsidRDefault="00F752A5" w:rsidP="00A3795C">
      <w:pPr>
        <w:spacing w:after="0" w:line="240" w:lineRule="auto"/>
        <w:jc w:val="both"/>
        <w:rPr>
          <w:rFonts w:ascii="Times New Roman" w:hAnsi="Times New Roman" w:cs="Times New Roman"/>
          <w:sz w:val="24"/>
          <w:szCs w:val="24"/>
        </w:rPr>
      </w:pPr>
    </w:p>
    <w:p w:rsidR="00C848F9" w:rsidRDefault="002B59F5" w:rsidP="00C848F9">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This report is not intended to be comprehensive</w:t>
      </w:r>
      <w:r w:rsidR="00617585" w:rsidRPr="00A3795C">
        <w:rPr>
          <w:rFonts w:ascii="Times New Roman" w:hAnsi="Times New Roman" w:cs="Times New Roman"/>
          <w:sz w:val="24"/>
          <w:szCs w:val="24"/>
        </w:rPr>
        <w:t>,</w:t>
      </w:r>
      <w:r w:rsidR="00EE2B30" w:rsidRPr="00A3795C">
        <w:rPr>
          <w:rFonts w:ascii="Times New Roman" w:hAnsi="Times New Roman" w:cs="Times New Roman"/>
          <w:sz w:val="24"/>
          <w:szCs w:val="24"/>
        </w:rPr>
        <w:t xml:space="preserve"> </w:t>
      </w:r>
      <w:r w:rsidRPr="00A3795C">
        <w:rPr>
          <w:rFonts w:ascii="Times New Roman" w:hAnsi="Times New Roman" w:cs="Times New Roman"/>
          <w:sz w:val="24"/>
          <w:szCs w:val="24"/>
        </w:rPr>
        <w:t xml:space="preserve">but rather focuses on </w:t>
      </w:r>
      <w:r w:rsidR="00F752A5" w:rsidRPr="00A3795C">
        <w:rPr>
          <w:rFonts w:ascii="Times New Roman" w:hAnsi="Times New Roman" w:cs="Times New Roman"/>
          <w:sz w:val="24"/>
          <w:szCs w:val="24"/>
        </w:rPr>
        <w:t xml:space="preserve">the most serious violations at this time: detention; the right to health; right to education; and attacks on children. </w:t>
      </w:r>
      <w:r w:rsidR="00EC4A36" w:rsidRPr="00A3795C">
        <w:rPr>
          <w:rFonts w:ascii="Times New Roman" w:hAnsi="Times New Roman" w:cs="Times New Roman"/>
          <w:sz w:val="24"/>
          <w:szCs w:val="24"/>
        </w:rPr>
        <w:t xml:space="preserve"> Each violation is addressed in turn and includes photos and affidavits from victims and witnesses to help illustrate the current </w:t>
      </w:r>
      <w:r w:rsidR="00F731C4" w:rsidRPr="00A3795C">
        <w:rPr>
          <w:rFonts w:ascii="Times New Roman" w:hAnsi="Times New Roman" w:cs="Times New Roman"/>
          <w:sz w:val="24"/>
          <w:szCs w:val="24"/>
        </w:rPr>
        <w:t>rights violations</w:t>
      </w:r>
      <w:r w:rsidR="00EC4A36" w:rsidRPr="00A3795C">
        <w:rPr>
          <w:rFonts w:ascii="Times New Roman" w:hAnsi="Times New Roman" w:cs="Times New Roman"/>
          <w:sz w:val="24"/>
          <w:szCs w:val="24"/>
        </w:rPr>
        <w:t xml:space="preserve"> facing children in the Gaza Strip. </w:t>
      </w:r>
    </w:p>
    <w:p w:rsidR="00C848F9" w:rsidRDefault="00C848F9" w:rsidP="00C848F9">
      <w:pPr>
        <w:spacing w:after="0" w:line="240" w:lineRule="auto"/>
        <w:jc w:val="both"/>
        <w:rPr>
          <w:rFonts w:ascii="Times New Roman" w:hAnsi="Times New Roman" w:cs="Times New Roman"/>
          <w:sz w:val="24"/>
          <w:szCs w:val="24"/>
        </w:rPr>
      </w:pPr>
    </w:p>
    <w:p w:rsidR="00C848F9" w:rsidRPr="00C848F9" w:rsidRDefault="004131F1" w:rsidP="00C848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Arrest and </w:t>
      </w:r>
      <w:r w:rsidR="008F5318" w:rsidRPr="00C848F9">
        <w:rPr>
          <w:rFonts w:ascii="Times New Roman" w:hAnsi="Times New Roman" w:cs="Times New Roman"/>
          <w:b/>
          <w:sz w:val="24"/>
          <w:szCs w:val="24"/>
        </w:rPr>
        <w:t>Detention</w:t>
      </w:r>
    </w:p>
    <w:p w:rsidR="00C848F9" w:rsidRDefault="00C848F9" w:rsidP="00C848F9">
      <w:pPr>
        <w:spacing w:after="0" w:line="240" w:lineRule="auto"/>
        <w:jc w:val="both"/>
        <w:rPr>
          <w:rFonts w:ascii="Times New Roman" w:hAnsi="Times New Roman" w:cs="Times New Roman"/>
          <w:sz w:val="24"/>
          <w:szCs w:val="24"/>
        </w:rPr>
      </w:pPr>
    </w:p>
    <w:p w:rsidR="007F5521" w:rsidRPr="00EB4441" w:rsidRDefault="007F5521" w:rsidP="007F5521">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r w:rsidRPr="00EB4441">
        <w:rPr>
          <w:rFonts w:ascii="Times New Roman" w:eastAsia="Times New Roman" w:hAnsi="Times New Roman" w:cs="Times New Roman"/>
          <w:bCs/>
          <w:kern w:val="36"/>
          <w:sz w:val="24"/>
          <w:szCs w:val="24"/>
          <w:lang w:eastAsia="en-IE"/>
        </w:rPr>
        <w:t xml:space="preserve">Article 37(b) of the CRC and Rule 2 of the </w:t>
      </w:r>
      <w:r w:rsidRPr="007818EB">
        <w:rPr>
          <w:rFonts w:ascii="Times New Roman" w:eastAsia="Times New Roman" w:hAnsi="Times New Roman" w:cs="Times New Roman"/>
          <w:sz w:val="24"/>
          <w:szCs w:val="24"/>
          <w:lang w:eastAsia="en-IE"/>
        </w:rPr>
        <w:t>United Nations Rules for the Protection of Juveniles Deprived of their Liberty</w:t>
      </w:r>
      <w:r w:rsidR="0080578D">
        <w:rPr>
          <w:rFonts w:ascii="Times New Roman" w:eastAsia="Times New Roman" w:hAnsi="Times New Roman" w:cs="Times New Roman"/>
          <w:sz w:val="24"/>
          <w:szCs w:val="24"/>
          <w:lang w:eastAsia="en-IE"/>
        </w:rPr>
        <w:t xml:space="preserve"> (Havana Rules</w:t>
      </w:r>
      <w:r w:rsidRPr="00EB4441">
        <w:rPr>
          <w:rFonts w:ascii="Times New Roman" w:eastAsia="Times New Roman" w:hAnsi="Times New Roman" w:cs="Times New Roman"/>
          <w:sz w:val="24"/>
          <w:szCs w:val="24"/>
          <w:lang w:eastAsia="en-IE"/>
        </w:rPr>
        <w:t>)</w:t>
      </w:r>
      <w:r w:rsidR="0080578D">
        <w:rPr>
          <w:rStyle w:val="FootnoteReference"/>
          <w:rFonts w:ascii="Times New Roman" w:eastAsia="Times New Roman" w:hAnsi="Times New Roman" w:cs="Times New Roman"/>
          <w:sz w:val="24"/>
          <w:szCs w:val="24"/>
          <w:lang w:eastAsia="en-IE"/>
        </w:rPr>
        <w:footnoteReference w:id="1"/>
      </w:r>
      <w:r w:rsidRPr="007818EB">
        <w:rPr>
          <w:rFonts w:ascii="Times New Roman" w:eastAsia="Times New Roman" w:hAnsi="Times New Roman" w:cs="Times New Roman"/>
          <w:sz w:val="24"/>
          <w:szCs w:val="24"/>
          <w:lang w:eastAsia="en-IE"/>
        </w:rPr>
        <w:t xml:space="preserve"> </w:t>
      </w:r>
      <w:r w:rsidR="0080578D">
        <w:rPr>
          <w:rFonts w:ascii="Times New Roman" w:eastAsia="Times New Roman" w:hAnsi="Times New Roman" w:cs="Times New Roman"/>
          <w:bCs/>
          <w:kern w:val="36"/>
          <w:sz w:val="24"/>
          <w:szCs w:val="24"/>
          <w:lang w:eastAsia="en-IE"/>
        </w:rPr>
        <w:t>establish</w:t>
      </w:r>
      <w:r w:rsidRPr="00EB4441">
        <w:rPr>
          <w:rFonts w:ascii="Times New Roman" w:eastAsia="Times New Roman" w:hAnsi="Times New Roman" w:cs="Times New Roman"/>
          <w:bCs/>
          <w:kern w:val="36"/>
          <w:sz w:val="24"/>
          <w:szCs w:val="24"/>
          <w:lang w:eastAsia="en-IE"/>
        </w:rPr>
        <w:t xml:space="preserve"> that children should be protected from unlawful or arbitrary detention, and that the arrest, detention or imprisonment of a child should only be used as a measure of last resort and for the shortest appropriate period of time.</w:t>
      </w:r>
    </w:p>
    <w:p w:rsidR="007F5521" w:rsidRPr="00EB4441" w:rsidRDefault="007F5521" w:rsidP="007F5521">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p>
    <w:p w:rsidR="007F5521" w:rsidRPr="00EB4441" w:rsidRDefault="007F5521" w:rsidP="007F5521">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r w:rsidRPr="00EB4441">
        <w:rPr>
          <w:rFonts w:ascii="Times New Roman" w:eastAsia="Times New Roman" w:hAnsi="Times New Roman" w:cs="Times New Roman"/>
          <w:bCs/>
          <w:kern w:val="36"/>
          <w:sz w:val="24"/>
          <w:szCs w:val="24"/>
          <w:lang w:eastAsia="en-IE"/>
        </w:rPr>
        <w:lastRenderedPageBreak/>
        <w:t xml:space="preserve">Children in the Gaza Strip are </w:t>
      </w:r>
      <w:r>
        <w:rPr>
          <w:rFonts w:ascii="Times New Roman" w:eastAsia="Times New Roman" w:hAnsi="Times New Roman" w:cs="Times New Roman"/>
          <w:bCs/>
          <w:kern w:val="36"/>
          <w:sz w:val="24"/>
          <w:szCs w:val="24"/>
          <w:lang w:eastAsia="en-IE"/>
        </w:rPr>
        <w:t xml:space="preserve">routinely </w:t>
      </w:r>
      <w:r w:rsidRPr="00EB4441">
        <w:rPr>
          <w:rFonts w:ascii="Times New Roman" w:eastAsia="Times New Roman" w:hAnsi="Times New Roman" w:cs="Times New Roman"/>
          <w:bCs/>
          <w:kern w:val="36"/>
          <w:sz w:val="24"/>
          <w:szCs w:val="24"/>
          <w:lang w:eastAsia="en-IE"/>
        </w:rPr>
        <w:t xml:space="preserve">subject to arrest, both on land and at sea. </w:t>
      </w:r>
      <w:r w:rsidR="0008715A">
        <w:rPr>
          <w:rFonts w:ascii="Times New Roman" w:eastAsia="Times New Roman" w:hAnsi="Times New Roman" w:cs="Times New Roman"/>
          <w:bCs/>
          <w:kern w:val="36"/>
          <w:sz w:val="24"/>
          <w:szCs w:val="24"/>
          <w:lang w:eastAsia="en-IE"/>
        </w:rPr>
        <w:t xml:space="preserve"> </w:t>
      </w:r>
      <w:r w:rsidRPr="00EB4441">
        <w:rPr>
          <w:rFonts w:ascii="Times New Roman" w:eastAsia="Times New Roman" w:hAnsi="Times New Roman" w:cs="Times New Roman"/>
          <w:bCs/>
          <w:kern w:val="36"/>
          <w:sz w:val="24"/>
          <w:szCs w:val="24"/>
          <w:lang w:eastAsia="en-IE"/>
        </w:rPr>
        <w:t>On land, children are arrested in the border area, often while collecting rubble</w:t>
      </w:r>
      <w:r w:rsidR="0008715A">
        <w:rPr>
          <w:rFonts w:ascii="Times New Roman" w:eastAsia="Times New Roman" w:hAnsi="Times New Roman" w:cs="Times New Roman"/>
          <w:bCs/>
          <w:kern w:val="36"/>
          <w:sz w:val="24"/>
          <w:szCs w:val="24"/>
          <w:lang w:eastAsia="en-IE"/>
        </w:rPr>
        <w:t xml:space="preserve"> and </w:t>
      </w:r>
      <w:r>
        <w:rPr>
          <w:rFonts w:ascii="Times New Roman" w:eastAsia="Times New Roman" w:hAnsi="Times New Roman" w:cs="Times New Roman"/>
          <w:bCs/>
          <w:kern w:val="36"/>
          <w:sz w:val="24"/>
          <w:szCs w:val="24"/>
          <w:lang w:eastAsia="en-IE"/>
        </w:rPr>
        <w:t>scrap metal for sale</w:t>
      </w:r>
      <w:r w:rsidRPr="00EB4441">
        <w:rPr>
          <w:rFonts w:ascii="Times New Roman" w:eastAsia="Times New Roman" w:hAnsi="Times New Roman" w:cs="Times New Roman"/>
          <w:bCs/>
          <w:kern w:val="36"/>
          <w:sz w:val="24"/>
          <w:szCs w:val="24"/>
          <w:lang w:eastAsia="en-IE"/>
        </w:rPr>
        <w:t xml:space="preserve"> or while they are </w:t>
      </w:r>
      <w:r w:rsidR="0008715A">
        <w:rPr>
          <w:rFonts w:ascii="Times New Roman" w:eastAsia="Times New Roman" w:hAnsi="Times New Roman" w:cs="Times New Roman"/>
          <w:bCs/>
          <w:kern w:val="36"/>
          <w:sz w:val="24"/>
          <w:szCs w:val="24"/>
          <w:lang w:eastAsia="en-IE"/>
        </w:rPr>
        <w:t>playing</w:t>
      </w:r>
      <w:r w:rsidRPr="00EB4441">
        <w:rPr>
          <w:rFonts w:ascii="Times New Roman" w:eastAsia="Times New Roman" w:hAnsi="Times New Roman" w:cs="Times New Roman"/>
          <w:bCs/>
          <w:kern w:val="36"/>
          <w:sz w:val="24"/>
          <w:szCs w:val="24"/>
          <w:lang w:eastAsia="en-IE"/>
        </w:rPr>
        <w:t xml:space="preserve">. </w:t>
      </w:r>
      <w:r w:rsidR="0008715A">
        <w:rPr>
          <w:rFonts w:ascii="Times New Roman" w:eastAsia="Times New Roman" w:hAnsi="Times New Roman" w:cs="Times New Roman"/>
          <w:bCs/>
          <w:kern w:val="36"/>
          <w:sz w:val="24"/>
          <w:szCs w:val="24"/>
          <w:lang w:eastAsia="en-IE"/>
        </w:rPr>
        <w:t xml:space="preserve"> At sea, c</w:t>
      </w:r>
      <w:r w:rsidRPr="00EB4441">
        <w:rPr>
          <w:rFonts w:ascii="Times New Roman" w:eastAsia="Times New Roman" w:hAnsi="Times New Roman" w:cs="Times New Roman"/>
          <w:bCs/>
          <w:kern w:val="36"/>
          <w:sz w:val="24"/>
          <w:szCs w:val="24"/>
          <w:lang w:eastAsia="en-IE"/>
        </w:rPr>
        <w:t xml:space="preserve">hildren on fishing boats are </w:t>
      </w:r>
      <w:r w:rsidR="0008715A">
        <w:rPr>
          <w:rFonts w:ascii="Times New Roman" w:eastAsia="Times New Roman" w:hAnsi="Times New Roman" w:cs="Times New Roman"/>
          <w:bCs/>
          <w:kern w:val="36"/>
          <w:sz w:val="24"/>
          <w:szCs w:val="24"/>
          <w:lang w:eastAsia="en-IE"/>
        </w:rPr>
        <w:t>arrested during raids by Israel’s</w:t>
      </w:r>
      <w:r w:rsidRPr="00EB4441">
        <w:rPr>
          <w:rFonts w:ascii="Times New Roman" w:eastAsia="Times New Roman" w:hAnsi="Times New Roman" w:cs="Times New Roman"/>
          <w:bCs/>
          <w:kern w:val="36"/>
          <w:sz w:val="24"/>
          <w:szCs w:val="24"/>
          <w:lang w:eastAsia="en-IE"/>
        </w:rPr>
        <w:t xml:space="preserve"> naval forces.</w:t>
      </w:r>
    </w:p>
    <w:p w:rsidR="007F5521" w:rsidRPr="00EB4441" w:rsidRDefault="007F5521" w:rsidP="007F5521">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p>
    <w:p w:rsidR="007F5521" w:rsidRPr="00EB4441" w:rsidRDefault="007F5521" w:rsidP="007F5521">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r w:rsidRPr="00EB4441">
        <w:rPr>
          <w:rFonts w:ascii="Times New Roman" w:eastAsia="Times New Roman" w:hAnsi="Times New Roman" w:cs="Times New Roman"/>
          <w:bCs/>
          <w:kern w:val="36"/>
          <w:sz w:val="24"/>
          <w:szCs w:val="24"/>
          <w:lang w:eastAsia="en-IE"/>
        </w:rPr>
        <w:t>The following table outlines the number of children arrested in the Gaza Strip over the past five years:</w:t>
      </w:r>
    </w:p>
    <w:p w:rsidR="007F5521" w:rsidRPr="00EB4441" w:rsidRDefault="007F5521" w:rsidP="007F5521">
      <w:pPr>
        <w:shd w:val="clear" w:color="auto" w:fill="FFFFFF"/>
        <w:spacing w:after="0" w:line="240" w:lineRule="auto"/>
        <w:jc w:val="both"/>
        <w:outlineLvl w:val="0"/>
        <w:rPr>
          <w:rFonts w:ascii="Times New Roman" w:eastAsia="Times New Roman" w:hAnsi="Times New Roman" w:cs="Times New Roman"/>
          <w:b/>
          <w:bCs/>
          <w:kern w:val="36"/>
          <w:sz w:val="24"/>
          <w:szCs w:val="24"/>
          <w:lang w:eastAsia="en-IE"/>
        </w:rPr>
      </w:pPr>
    </w:p>
    <w:p w:rsidR="00794A6C" w:rsidRPr="0089361F" w:rsidRDefault="00794A6C" w:rsidP="00794A6C">
      <w:pPr>
        <w:pStyle w:val="Caption"/>
        <w:keepNext/>
        <w:jc w:val="center"/>
        <w:rPr>
          <w:rFonts w:ascii="Times New Roman" w:hAnsi="Times New Roman" w:cs="Times New Roman"/>
          <w:color w:val="000000" w:themeColor="text1"/>
          <w:sz w:val="22"/>
          <w:szCs w:val="22"/>
        </w:rPr>
      </w:pPr>
      <w:r w:rsidRPr="0089361F">
        <w:rPr>
          <w:rFonts w:ascii="Times New Roman" w:hAnsi="Times New Roman" w:cs="Times New Roman"/>
          <w:color w:val="000000" w:themeColor="text1"/>
          <w:sz w:val="22"/>
          <w:szCs w:val="22"/>
        </w:rPr>
        <w:t xml:space="preserve">Table </w:t>
      </w:r>
      <w:r w:rsidRPr="0089361F">
        <w:rPr>
          <w:rFonts w:ascii="Times New Roman" w:hAnsi="Times New Roman" w:cs="Times New Roman"/>
          <w:color w:val="000000" w:themeColor="text1"/>
          <w:sz w:val="22"/>
          <w:szCs w:val="22"/>
        </w:rPr>
        <w:fldChar w:fldCharType="begin"/>
      </w:r>
      <w:r w:rsidRPr="0089361F">
        <w:rPr>
          <w:rFonts w:ascii="Times New Roman" w:hAnsi="Times New Roman" w:cs="Times New Roman"/>
          <w:color w:val="000000" w:themeColor="text1"/>
          <w:sz w:val="22"/>
          <w:szCs w:val="22"/>
        </w:rPr>
        <w:instrText xml:space="preserve"> SEQ Table \* ARABIC </w:instrText>
      </w:r>
      <w:r w:rsidRPr="0089361F">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1</w:t>
      </w:r>
      <w:r w:rsidRPr="0089361F">
        <w:rPr>
          <w:rFonts w:ascii="Times New Roman" w:hAnsi="Times New Roman" w:cs="Times New Roman"/>
          <w:color w:val="000000" w:themeColor="text1"/>
          <w:sz w:val="22"/>
          <w:szCs w:val="22"/>
        </w:rPr>
        <w:fldChar w:fldCharType="end"/>
      </w:r>
      <w:r w:rsidRPr="0089361F">
        <w:rPr>
          <w:rFonts w:ascii="Times New Roman" w:hAnsi="Times New Roman" w:cs="Times New Roman"/>
          <w:color w:val="000000" w:themeColor="text1"/>
          <w:sz w:val="22"/>
          <w:szCs w:val="22"/>
        </w:rPr>
        <w:t>: Children arrested by Israel's forces in the Gaza Strip</w:t>
      </w:r>
    </w:p>
    <w:p w:rsidR="00EE2B30" w:rsidRPr="00A3795C" w:rsidRDefault="00794A6C" w:rsidP="00794A6C">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7F9C5C71" wp14:editId="2C936944">
            <wp:extent cx="5486400" cy="33337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2B30" w:rsidRPr="00A3795C" w:rsidRDefault="00EE2B30" w:rsidP="00A3795C">
      <w:pPr>
        <w:keepNext/>
        <w:spacing w:after="0" w:line="240" w:lineRule="auto"/>
        <w:jc w:val="center"/>
        <w:rPr>
          <w:rFonts w:ascii="Times New Roman" w:hAnsi="Times New Roman" w:cs="Times New Roman"/>
          <w:sz w:val="24"/>
          <w:szCs w:val="24"/>
        </w:rPr>
      </w:pPr>
    </w:p>
    <w:p w:rsidR="007F5521" w:rsidRPr="00EB4441" w:rsidRDefault="007F5521" w:rsidP="007F5521">
      <w:pPr>
        <w:shd w:val="clear" w:color="auto" w:fill="FFFFFF"/>
        <w:spacing w:after="0" w:line="240" w:lineRule="auto"/>
        <w:jc w:val="both"/>
        <w:rPr>
          <w:rFonts w:ascii="Times New Roman" w:eastAsia="Times New Roman" w:hAnsi="Times New Roman" w:cs="Times New Roman"/>
          <w:sz w:val="24"/>
          <w:szCs w:val="24"/>
          <w:lang w:eastAsia="en-IE"/>
        </w:rPr>
      </w:pPr>
      <w:r w:rsidRPr="00EB4441">
        <w:rPr>
          <w:rFonts w:ascii="Times New Roman" w:eastAsia="Times New Roman" w:hAnsi="Times New Roman" w:cs="Times New Roman"/>
          <w:sz w:val="24"/>
          <w:szCs w:val="24"/>
          <w:lang w:eastAsia="en-IE"/>
        </w:rPr>
        <w:t>The following two case st</w:t>
      </w:r>
      <w:r w:rsidR="00E75167">
        <w:rPr>
          <w:rFonts w:ascii="Times New Roman" w:eastAsia="Times New Roman" w:hAnsi="Times New Roman" w:cs="Times New Roman"/>
          <w:sz w:val="24"/>
          <w:szCs w:val="24"/>
          <w:lang w:eastAsia="en-IE"/>
        </w:rPr>
        <w:t>udies illustrate the experience</w:t>
      </w:r>
      <w:r w:rsidRPr="00EB4441">
        <w:rPr>
          <w:rFonts w:ascii="Times New Roman" w:eastAsia="Times New Roman" w:hAnsi="Times New Roman" w:cs="Times New Roman"/>
          <w:sz w:val="24"/>
          <w:szCs w:val="24"/>
          <w:lang w:eastAsia="en-IE"/>
        </w:rPr>
        <w:t xml:space="preserve"> of young boys in the Gaza Strip</w:t>
      </w:r>
      <w:r w:rsidR="00E75167">
        <w:rPr>
          <w:rFonts w:ascii="Times New Roman" w:eastAsia="Times New Roman" w:hAnsi="Times New Roman" w:cs="Times New Roman"/>
          <w:sz w:val="24"/>
          <w:szCs w:val="24"/>
          <w:lang w:eastAsia="en-IE"/>
        </w:rPr>
        <w:t xml:space="preserve">, who were attacked, arrested and detained by Israel’ </w:t>
      </w:r>
      <w:r w:rsidRPr="00EB4441">
        <w:rPr>
          <w:rFonts w:ascii="Times New Roman" w:eastAsia="Times New Roman" w:hAnsi="Times New Roman" w:cs="Times New Roman"/>
          <w:sz w:val="24"/>
          <w:szCs w:val="24"/>
          <w:lang w:eastAsia="en-IE"/>
        </w:rPr>
        <w:t xml:space="preserve">forces while working in the border area. </w:t>
      </w:r>
    </w:p>
    <w:p w:rsidR="007F5521" w:rsidRPr="00EB4441" w:rsidRDefault="007F5521" w:rsidP="007F5521">
      <w:pPr>
        <w:shd w:val="clear" w:color="auto" w:fill="FFFFFF"/>
        <w:spacing w:after="0" w:line="240" w:lineRule="auto"/>
        <w:jc w:val="both"/>
        <w:rPr>
          <w:rFonts w:ascii="Times New Roman" w:eastAsia="Times New Roman" w:hAnsi="Times New Roman" w:cs="Times New Roman"/>
          <w:sz w:val="24"/>
          <w:szCs w:val="24"/>
          <w:lang w:eastAsia="en-IE"/>
        </w:rPr>
      </w:pPr>
    </w:p>
    <w:p w:rsidR="00983A04" w:rsidRPr="008125C5" w:rsidRDefault="00983A04" w:rsidP="00983A04">
      <w:pPr>
        <w:shd w:val="clear" w:color="auto" w:fill="FFFFFF"/>
        <w:spacing w:after="0" w:line="240" w:lineRule="auto"/>
        <w:jc w:val="both"/>
        <w:rPr>
          <w:rFonts w:ascii="Arial" w:eastAsia="Times New Roman" w:hAnsi="Arial" w:cs="Arial"/>
          <w:sz w:val="17"/>
          <w:szCs w:val="17"/>
          <w:lang w:eastAsia="en-IE"/>
        </w:rPr>
      </w:pPr>
      <w:r w:rsidRPr="008125C5">
        <w:rPr>
          <w:rFonts w:ascii="Times New Roman" w:eastAsia="Times New Roman" w:hAnsi="Times New Roman" w:cs="Times New Roman"/>
          <w:sz w:val="24"/>
          <w:szCs w:val="24"/>
          <w:lang w:eastAsia="en-IE"/>
        </w:rPr>
        <w:t xml:space="preserve">On </w:t>
      </w:r>
      <w:r w:rsidR="002A7F6D">
        <w:rPr>
          <w:rFonts w:ascii="Times New Roman" w:eastAsia="Times New Roman" w:hAnsi="Times New Roman" w:cs="Times New Roman"/>
          <w:sz w:val="24"/>
          <w:szCs w:val="24"/>
          <w:lang w:eastAsia="en-IE"/>
        </w:rPr>
        <w:t>0</w:t>
      </w:r>
      <w:r w:rsidRPr="008125C5">
        <w:rPr>
          <w:rFonts w:ascii="Times New Roman" w:eastAsia="Times New Roman" w:hAnsi="Times New Roman" w:cs="Times New Roman"/>
          <w:sz w:val="24"/>
          <w:szCs w:val="24"/>
          <w:lang w:eastAsia="en-IE"/>
        </w:rPr>
        <w:t>6 September 2009</w:t>
      </w:r>
      <w:r w:rsidRPr="00EB4441">
        <w:rPr>
          <w:rFonts w:ascii="Times New Roman" w:eastAsia="Times New Roman" w:hAnsi="Times New Roman" w:cs="Times New Roman"/>
          <w:sz w:val="24"/>
          <w:szCs w:val="24"/>
          <w:lang w:eastAsia="en-IE"/>
        </w:rPr>
        <w:t>,</w:t>
      </w:r>
      <w:r>
        <w:rPr>
          <w:rFonts w:ascii="Times New Roman" w:eastAsia="Times New Roman" w:hAnsi="Times New Roman" w:cs="Times New Roman"/>
          <w:sz w:val="24"/>
          <w:szCs w:val="24"/>
          <w:lang w:eastAsia="en-IE"/>
        </w:rPr>
        <w:t xml:space="preserve"> Ayed Hazza' Mesleh Abu Hasheesh (</w:t>
      </w:r>
      <w:r w:rsidRPr="008125C5">
        <w:rPr>
          <w:rFonts w:ascii="Times New Roman" w:eastAsia="Times New Roman" w:hAnsi="Times New Roman" w:cs="Times New Roman"/>
          <w:sz w:val="24"/>
          <w:szCs w:val="24"/>
          <w:lang w:eastAsia="en-IE"/>
        </w:rPr>
        <w:t>16</w:t>
      </w:r>
      <w:r>
        <w:rPr>
          <w:rFonts w:ascii="Times New Roman" w:eastAsia="Times New Roman" w:hAnsi="Times New Roman" w:cs="Times New Roman"/>
          <w:sz w:val="24"/>
          <w:szCs w:val="24"/>
          <w:lang w:eastAsia="en-IE"/>
        </w:rPr>
        <w:t xml:space="preserve">), from Um al-Nasser village by </w:t>
      </w:r>
      <w:r w:rsidRPr="008125C5">
        <w:rPr>
          <w:rFonts w:ascii="Times New Roman" w:eastAsia="Times New Roman" w:hAnsi="Times New Roman" w:cs="Times New Roman"/>
          <w:sz w:val="24"/>
          <w:szCs w:val="24"/>
          <w:lang w:eastAsia="en-IE"/>
        </w:rPr>
        <w:t>Beit</w:t>
      </w:r>
      <w:r>
        <w:rPr>
          <w:rFonts w:ascii="Times New Roman" w:eastAsia="Times New Roman" w:hAnsi="Times New Roman" w:cs="Times New Roman"/>
          <w:sz w:val="24"/>
          <w:szCs w:val="24"/>
          <w:lang w:eastAsia="en-IE"/>
        </w:rPr>
        <w:t xml:space="preserve"> Lahia</w:t>
      </w:r>
      <w:r w:rsidRPr="008125C5">
        <w:rPr>
          <w:rFonts w:ascii="Times New Roman" w:eastAsia="Times New Roman" w:hAnsi="Times New Roman" w:cs="Times New Roman"/>
          <w:sz w:val="24"/>
          <w:szCs w:val="24"/>
          <w:lang w:eastAsia="en-IE"/>
        </w:rPr>
        <w:t>, and four other boys (</w:t>
      </w:r>
      <w:r>
        <w:rPr>
          <w:rFonts w:ascii="Times New Roman" w:eastAsia="Times New Roman" w:hAnsi="Times New Roman" w:cs="Times New Roman"/>
          <w:sz w:val="24"/>
          <w:szCs w:val="24"/>
          <w:lang w:eastAsia="en-IE"/>
        </w:rPr>
        <w:t>three 17 years of age and one 12</w:t>
      </w:r>
      <w:r w:rsidRPr="008125C5">
        <w:rPr>
          <w:rFonts w:ascii="Times New Roman" w:eastAsia="Times New Roman" w:hAnsi="Times New Roman" w:cs="Times New Roman"/>
          <w:sz w:val="24"/>
          <w:szCs w:val="24"/>
          <w:lang w:eastAsia="en-IE"/>
        </w:rPr>
        <w:t>) were arrested as they were herding sheep 500 meters away from the fence, north of the village</w:t>
      </w:r>
      <w:r w:rsidR="001A59D5">
        <w:rPr>
          <w:rFonts w:ascii="Times New Roman" w:eastAsia="Times New Roman" w:hAnsi="Times New Roman" w:cs="Times New Roman"/>
          <w:sz w:val="24"/>
          <w:szCs w:val="24"/>
          <w:lang w:eastAsia="en-IE"/>
        </w:rPr>
        <w:t>:</w:t>
      </w:r>
    </w:p>
    <w:p w:rsidR="00983A04" w:rsidRPr="008125C5" w:rsidRDefault="00983A04" w:rsidP="00983A04">
      <w:pPr>
        <w:shd w:val="clear" w:color="auto" w:fill="FFFFFF"/>
        <w:spacing w:after="0" w:line="240" w:lineRule="auto"/>
        <w:jc w:val="both"/>
        <w:rPr>
          <w:rFonts w:ascii="Arial" w:eastAsia="Times New Roman" w:hAnsi="Arial" w:cs="Arial"/>
          <w:sz w:val="17"/>
          <w:szCs w:val="17"/>
          <w:lang w:eastAsia="en-IE"/>
        </w:rPr>
      </w:pPr>
    </w:p>
    <w:p w:rsidR="00983A04" w:rsidRPr="00671A85" w:rsidRDefault="00983A04" w:rsidP="00983A04">
      <w:pPr>
        <w:shd w:val="clear" w:color="auto" w:fill="FFFFFF"/>
        <w:spacing w:after="0" w:line="240" w:lineRule="auto"/>
        <w:ind w:left="284" w:right="571"/>
        <w:jc w:val="both"/>
        <w:rPr>
          <w:rFonts w:ascii="Arial" w:eastAsia="Times New Roman" w:hAnsi="Arial" w:cs="Arial"/>
          <w:sz w:val="17"/>
          <w:szCs w:val="17"/>
          <w:lang w:eastAsia="en-IE"/>
        </w:rPr>
      </w:pPr>
      <w:r w:rsidRPr="00671A85">
        <w:rPr>
          <w:rFonts w:ascii="Times New Roman" w:eastAsia="Times New Roman" w:hAnsi="Times New Roman" w:cs="Times New Roman"/>
          <w:iCs/>
          <w:sz w:val="24"/>
          <w:szCs w:val="24"/>
          <w:lang w:eastAsia="en-IE"/>
        </w:rPr>
        <w:t xml:space="preserve">We were grazing sheep 500 meters away from the fence.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 xml:space="preserve">Approximately 40 Israeli soldiers suddenly came out of the bushes and took us to the border wall.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 xml:space="preserve">They tied our hand </w:t>
      </w:r>
      <w:r>
        <w:rPr>
          <w:rFonts w:ascii="Times New Roman" w:eastAsia="Times New Roman" w:hAnsi="Times New Roman" w:cs="Times New Roman"/>
          <w:iCs/>
          <w:sz w:val="24"/>
          <w:szCs w:val="24"/>
          <w:lang w:eastAsia="en-IE"/>
        </w:rPr>
        <w:t>behind</w:t>
      </w:r>
      <w:r w:rsidRPr="00671A85">
        <w:rPr>
          <w:rFonts w:ascii="Times New Roman" w:eastAsia="Times New Roman" w:hAnsi="Times New Roman" w:cs="Times New Roman"/>
          <w:iCs/>
          <w:sz w:val="24"/>
          <w:szCs w:val="24"/>
          <w:lang w:eastAsia="en-IE"/>
        </w:rPr>
        <w:t xml:space="preserve"> our backs and transported us by bus.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Then</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we were blindfolded.</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 xml:space="preserve"> After a while we were asked to take our clothes off and had to change into blue uniforms.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They released our hands</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and</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after </w:t>
      </w:r>
      <w:r>
        <w:rPr>
          <w:rFonts w:ascii="Times New Roman" w:eastAsia="Times New Roman" w:hAnsi="Times New Roman" w:cs="Times New Roman"/>
          <w:iCs/>
          <w:sz w:val="24"/>
          <w:szCs w:val="24"/>
          <w:lang w:eastAsia="en-IE"/>
        </w:rPr>
        <w:t>we changed our</w:t>
      </w:r>
      <w:r w:rsidRPr="00671A85">
        <w:rPr>
          <w:rFonts w:ascii="Times New Roman" w:eastAsia="Times New Roman" w:hAnsi="Times New Roman" w:cs="Times New Roman"/>
          <w:iCs/>
          <w:sz w:val="24"/>
          <w:szCs w:val="24"/>
          <w:lang w:eastAsia="en-IE"/>
        </w:rPr>
        <w:t xml:space="preserve"> clothes</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they tied </w:t>
      </w:r>
      <w:r>
        <w:rPr>
          <w:rFonts w:ascii="Times New Roman" w:eastAsia="Times New Roman" w:hAnsi="Times New Roman" w:cs="Times New Roman"/>
          <w:iCs/>
          <w:sz w:val="24"/>
          <w:szCs w:val="24"/>
          <w:lang w:eastAsia="en-IE"/>
        </w:rPr>
        <w:t>our hands</w:t>
      </w:r>
      <w:r w:rsidRPr="00671A85">
        <w:rPr>
          <w:rFonts w:ascii="Times New Roman" w:eastAsia="Times New Roman" w:hAnsi="Times New Roman" w:cs="Times New Roman"/>
          <w:iCs/>
          <w:sz w:val="24"/>
          <w:szCs w:val="24"/>
          <w:lang w:eastAsia="en-IE"/>
        </w:rPr>
        <w:t xml:space="preserve"> </w:t>
      </w:r>
      <w:r>
        <w:rPr>
          <w:rFonts w:ascii="Times New Roman" w:eastAsia="Times New Roman" w:hAnsi="Times New Roman" w:cs="Times New Roman"/>
          <w:iCs/>
          <w:sz w:val="24"/>
          <w:szCs w:val="24"/>
          <w:lang w:eastAsia="en-IE"/>
        </w:rPr>
        <w:t>in</w:t>
      </w:r>
      <w:r w:rsidRPr="00671A85">
        <w:rPr>
          <w:rFonts w:ascii="Times New Roman" w:eastAsia="Times New Roman" w:hAnsi="Times New Roman" w:cs="Times New Roman"/>
          <w:iCs/>
          <w:sz w:val="24"/>
          <w:szCs w:val="24"/>
          <w:lang w:eastAsia="en-IE"/>
        </w:rPr>
        <w:t xml:space="preserve"> the front and started questioning us.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They aske</w:t>
      </w:r>
      <w:r>
        <w:rPr>
          <w:rFonts w:ascii="Times New Roman" w:eastAsia="Times New Roman" w:hAnsi="Times New Roman" w:cs="Times New Roman"/>
          <w:iCs/>
          <w:sz w:val="24"/>
          <w:szCs w:val="24"/>
          <w:lang w:eastAsia="en-IE"/>
        </w:rPr>
        <w:t>d me about my ID, address, work</w:t>
      </w:r>
      <w:r w:rsidRPr="00671A85">
        <w:rPr>
          <w:rFonts w:ascii="Times New Roman" w:eastAsia="Times New Roman" w:hAnsi="Times New Roman" w:cs="Times New Roman"/>
          <w:iCs/>
          <w:sz w:val="24"/>
          <w:szCs w:val="24"/>
          <w:lang w:eastAsia="en-IE"/>
        </w:rPr>
        <w:t xml:space="preserve"> and the boys who were with me.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After that</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two people came and told us that we would be released.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We were taken to</w:t>
      </w:r>
      <w:r>
        <w:rPr>
          <w:rFonts w:ascii="Times New Roman" w:eastAsia="Times New Roman" w:hAnsi="Times New Roman" w:cs="Times New Roman"/>
          <w:iCs/>
          <w:sz w:val="24"/>
          <w:szCs w:val="24"/>
          <w:lang w:eastAsia="en-IE"/>
        </w:rPr>
        <w:t xml:space="preserve"> the</w:t>
      </w:r>
      <w:r w:rsidRPr="00671A85">
        <w:rPr>
          <w:rFonts w:ascii="Times New Roman" w:eastAsia="Times New Roman" w:hAnsi="Times New Roman" w:cs="Times New Roman"/>
          <w:iCs/>
          <w:sz w:val="24"/>
          <w:szCs w:val="24"/>
          <w:lang w:eastAsia="en-IE"/>
        </w:rPr>
        <w:t xml:space="preserve"> Erez crossing</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but once we reached the crossing a quarrel erupted between the soldiers</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so we were re</w:t>
      </w:r>
      <w:r>
        <w:rPr>
          <w:rFonts w:ascii="Times New Roman" w:eastAsia="Times New Roman" w:hAnsi="Times New Roman" w:cs="Times New Roman"/>
          <w:iCs/>
          <w:sz w:val="24"/>
          <w:szCs w:val="24"/>
          <w:lang w:eastAsia="en-IE"/>
        </w:rPr>
        <w:t xml:space="preserve">turned to the military </w:t>
      </w:r>
      <w:r w:rsidRPr="00671A85">
        <w:rPr>
          <w:rFonts w:ascii="Times New Roman" w:eastAsia="Times New Roman" w:hAnsi="Times New Roman" w:cs="Times New Roman"/>
          <w:iCs/>
          <w:sz w:val="24"/>
          <w:szCs w:val="24"/>
          <w:lang w:eastAsia="en-IE"/>
        </w:rPr>
        <w:t>and we were kept in detention until 22</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00 on 7 September.</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 xml:space="preserve"> We were transported by bus to </w:t>
      </w:r>
      <w:r>
        <w:rPr>
          <w:rFonts w:ascii="Times New Roman" w:eastAsia="Times New Roman" w:hAnsi="Times New Roman" w:cs="Times New Roman"/>
          <w:iCs/>
          <w:sz w:val="24"/>
          <w:szCs w:val="24"/>
          <w:lang w:eastAsia="en-IE"/>
        </w:rPr>
        <w:t xml:space="preserve">the </w:t>
      </w:r>
      <w:r w:rsidRPr="00671A85">
        <w:rPr>
          <w:rFonts w:ascii="Times New Roman" w:eastAsia="Times New Roman" w:hAnsi="Times New Roman" w:cs="Times New Roman"/>
          <w:iCs/>
          <w:sz w:val="24"/>
          <w:szCs w:val="24"/>
          <w:lang w:eastAsia="en-IE"/>
        </w:rPr>
        <w:t xml:space="preserve">Karem Abu Salem </w:t>
      </w:r>
      <w:r w:rsidRPr="00671A85">
        <w:rPr>
          <w:rFonts w:ascii="Times New Roman" w:eastAsia="Times New Roman" w:hAnsi="Times New Roman" w:cs="Times New Roman"/>
          <w:iCs/>
          <w:sz w:val="24"/>
          <w:szCs w:val="24"/>
          <w:lang w:eastAsia="en-IE"/>
        </w:rPr>
        <w:lastRenderedPageBreak/>
        <w:t>crossing, southeast of Rafah, where we exited from the border gate at 3</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00 on 8 September 2009. </w:t>
      </w:r>
      <w:r>
        <w:rPr>
          <w:rFonts w:ascii="Times New Roman" w:eastAsia="Times New Roman" w:hAnsi="Times New Roman" w:cs="Times New Roman"/>
          <w:iCs/>
          <w:sz w:val="24"/>
          <w:szCs w:val="24"/>
          <w:lang w:eastAsia="en-IE"/>
        </w:rPr>
        <w:t xml:space="preserve"> </w:t>
      </w:r>
      <w:r w:rsidRPr="00671A85">
        <w:rPr>
          <w:rFonts w:ascii="Times New Roman" w:eastAsia="Times New Roman" w:hAnsi="Times New Roman" w:cs="Times New Roman"/>
          <w:iCs/>
          <w:sz w:val="24"/>
          <w:szCs w:val="24"/>
          <w:lang w:eastAsia="en-IE"/>
        </w:rPr>
        <w:t xml:space="preserve">We walked until we reached </w:t>
      </w:r>
      <w:r>
        <w:rPr>
          <w:rFonts w:ascii="Times New Roman" w:eastAsia="Times New Roman" w:hAnsi="Times New Roman" w:cs="Times New Roman"/>
          <w:iCs/>
          <w:sz w:val="24"/>
          <w:szCs w:val="24"/>
          <w:lang w:eastAsia="en-IE"/>
        </w:rPr>
        <w:t xml:space="preserve">the </w:t>
      </w:r>
      <w:r w:rsidRPr="00671A85">
        <w:rPr>
          <w:rFonts w:ascii="Times New Roman" w:eastAsia="Times New Roman" w:hAnsi="Times New Roman" w:cs="Times New Roman"/>
          <w:iCs/>
          <w:sz w:val="24"/>
          <w:szCs w:val="24"/>
          <w:lang w:eastAsia="en-IE"/>
        </w:rPr>
        <w:t xml:space="preserve">Gaza </w:t>
      </w:r>
      <w:r>
        <w:rPr>
          <w:rFonts w:ascii="Times New Roman" w:eastAsia="Times New Roman" w:hAnsi="Times New Roman" w:cs="Times New Roman"/>
          <w:iCs/>
          <w:sz w:val="24"/>
          <w:szCs w:val="24"/>
          <w:lang w:eastAsia="en-IE"/>
        </w:rPr>
        <w:t>International A</w:t>
      </w:r>
      <w:r w:rsidRPr="00671A85">
        <w:rPr>
          <w:rFonts w:ascii="Times New Roman" w:eastAsia="Times New Roman" w:hAnsi="Times New Roman" w:cs="Times New Roman"/>
          <w:iCs/>
          <w:sz w:val="24"/>
          <w:szCs w:val="24"/>
          <w:lang w:eastAsia="en-IE"/>
        </w:rPr>
        <w:t>irport</w:t>
      </w:r>
      <w:r>
        <w:rPr>
          <w:rFonts w:ascii="Times New Roman" w:eastAsia="Times New Roman" w:hAnsi="Times New Roman" w:cs="Times New Roman"/>
          <w:iCs/>
          <w:sz w:val="24"/>
          <w:szCs w:val="24"/>
          <w:lang w:eastAsia="en-IE"/>
        </w:rPr>
        <w:t>,</w:t>
      </w:r>
      <w:r w:rsidRPr="00671A85">
        <w:rPr>
          <w:rFonts w:ascii="Times New Roman" w:eastAsia="Times New Roman" w:hAnsi="Times New Roman" w:cs="Times New Roman"/>
          <w:iCs/>
          <w:sz w:val="24"/>
          <w:szCs w:val="24"/>
          <w:lang w:eastAsia="en-IE"/>
        </w:rPr>
        <w:t xml:space="preserve"> where someone found us and brought us home.</w:t>
      </w:r>
      <w:r>
        <w:rPr>
          <w:rStyle w:val="FootnoteReference"/>
          <w:rFonts w:ascii="Times New Roman" w:eastAsia="Times New Roman" w:hAnsi="Times New Roman" w:cs="Times New Roman"/>
          <w:iCs/>
          <w:sz w:val="24"/>
          <w:szCs w:val="24"/>
          <w:lang w:eastAsia="en-IE"/>
        </w:rPr>
        <w:footnoteReference w:id="2"/>
      </w:r>
    </w:p>
    <w:p w:rsidR="00983A04" w:rsidRDefault="00983A04" w:rsidP="007F5521">
      <w:pPr>
        <w:shd w:val="clear" w:color="auto" w:fill="FFFFFF"/>
        <w:spacing w:after="0" w:line="240" w:lineRule="auto"/>
        <w:jc w:val="both"/>
        <w:rPr>
          <w:rFonts w:ascii="Times New Roman" w:eastAsia="Times New Roman" w:hAnsi="Times New Roman" w:cs="Times New Roman"/>
          <w:sz w:val="24"/>
          <w:szCs w:val="24"/>
          <w:lang w:eastAsia="en-IE"/>
        </w:rPr>
      </w:pPr>
    </w:p>
    <w:p w:rsidR="007F5521" w:rsidRPr="008125C5" w:rsidRDefault="007F5521" w:rsidP="007F5521">
      <w:pPr>
        <w:shd w:val="clear" w:color="auto" w:fill="FFFFFF"/>
        <w:spacing w:after="0" w:line="240" w:lineRule="auto"/>
        <w:jc w:val="both"/>
        <w:rPr>
          <w:rFonts w:ascii="Arial" w:eastAsia="Times New Roman" w:hAnsi="Arial" w:cs="Arial"/>
          <w:sz w:val="17"/>
          <w:szCs w:val="17"/>
          <w:lang w:eastAsia="en-IE"/>
        </w:rPr>
      </w:pPr>
      <w:r w:rsidRPr="008125C5">
        <w:rPr>
          <w:rFonts w:ascii="Times New Roman" w:eastAsia="Times New Roman" w:hAnsi="Times New Roman" w:cs="Times New Roman"/>
          <w:sz w:val="24"/>
          <w:szCs w:val="24"/>
          <w:lang w:eastAsia="en-IE"/>
        </w:rPr>
        <w:t>On 10 December 2009, Mohammed Hatem</w:t>
      </w:r>
      <w:r w:rsidR="00346227">
        <w:rPr>
          <w:rFonts w:ascii="Times New Roman" w:eastAsia="Times New Roman" w:hAnsi="Times New Roman" w:cs="Times New Roman"/>
          <w:sz w:val="24"/>
          <w:szCs w:val="24"/>
          <w:lang w:eastAsia="en-IE"/>
        </w:rPr>
        <w:t xml:space="preserve"> </w:t>
      </w:r>
      <w:r w:rsidRPr="008125C5">
        <w:rPr>
          <w:rFonts w:ascii="Times New Roman" w:eastAsia="Times New Roman" w:hAnsi="Times New Roman" w:cs="Times New Roman"/>
          <w:sz w:val="24"/>
          <w:szCs w:val="24"/>
          <w:lang w:eastAsia="en-IE"/>
        </w:rPr>
        <w:t>Yusef</w:t>
      </w:r>
      <w:r w:rsidR="00346227">
        <w:rPr>
          <w:rFonts w:ascii="Times New Roman" w:eastAsia="Times New Roman" w:hAnsi="Times New Roman" w:cs="Times New Roman"/>
          <w:sz w:val="24"/>
          <w:szCs w:val="24"/>
          <w:lang w:eastAsia="en-IE"/>
        </w:rPr>
        <w:t xml:space="preserve"> Qasem ‘al-Kafarna’ (</w:t>
      </w:r>
      <w:r w:rsidRPr="008125C5">
        <w:rPr>
          <w:rFonts w:ascii="Times New Roman" w:eastAsia="Times New Roman" w:hAnsi="Times New Roman" w:cs="Times New Roman"/>
          <w:sz w:val="24"/>
          <w:szCs w:val="24"/>
          <w:lang w:eastAsia="en-IE"/>
        </w:rPr>
        <w:t>16</w:t>
      </w:r>
      <w:r w:rsidR="00E75167">
        <w:rPr>
          <w:rFonts w:ascii="Times New Roman" w:eastAsia="Times New Roman" w:hAnsi="Times New Roman" w:cs="Times New Roman"/>
          <w:sz w:val="24"/>
          <w:szCs w:val="24"/>
          <w:lang w:eastAsia="en-IE"/>
        </w:rPr>
        <w:t>)</w:t>
      </w:r>
      <w:r w:rsidRPr="008125C5">
        <w:rPr>
          <w:rFonts w:ascii="Times New Roman" w:eastAsia="Times New Roman" w:hAnsi="Times New Roman" w:cs="Times New Roman"/>
          <w:sz w:val="24"/>
          <w:szCs w:val="24"/>
          <w:lang w:eastAsia="en-IE"/>
        </w:rPr>
        <w:t>, from Beit</w:t>
      </w:r>
      <w:r>
        <w:rPr>
          <w:rFonts w:ascii="Times New Roman" w:eastAsia="Times New Roman" w:hAnsi="Times New Roman" w:cs="Times New Roman"/>
          <w:sz w:val="24"/>
          <w:szCs w:val="24"/>
          <w:lang w:eastAsia="en-IE"/>
        </w:rPr>
        <w:t xml:space="preserve"> </w:t>
      </w:r>
      <w:r w:rsidRPr="008125C5">
        <w:rPr>
          <w:rFonts w:ascii="Times New Roman" w:eastAsia="Times New Roman" w:hAnsi="Times New Roman" w:cs="Times New Roman"/>
          <w:sz w:val="24"/>
          <w:szCs w:val="24"/>
          <w:lang w:eastAsia="en-IE"/>
        </w:rPr>
        <w:t xml:space="preserve">Hanoun, and his friend </w:t>
      </w:r>
      <w:r w:rsidR="00E75167">
        <w:rPr>
          <w:rFonts w:ascii="Times New Roman" w:eastAsia="Times New Roman" w:hAnsi="Times New Roman" w:cs="Times New Roman"/>
          <w:sz w:val="24"/>
          <w:szCs w:val="24"/>
          <w:lang w:eastAsia="en-IE"/>
        </w:rPr>
        <w:t>Mahmoud Jameel Hassan al-Yazji (</w:t>
      </w:r>
      <w:r w:rsidRPr="008125C5">
        <w:rPr>
          <w:rFonts w:ascii="Times New Roman" w:eastAsia="Times New Roman" w:hAnsi="Times New Roman" w:cs="Times New Roman"/>
          <w:sz w:val="24"/>
          <w:szCs w:val="24"/>
          <w:lang w:eastAsia="en-IE"/>
        </w:rPr>
        <w:t>16</w:t>
      </w:r>
      <w:r w:rsidR="00E75167">
        <w:rPr>
          <w:rFonts w:ascii="Times New Roman" w:eastAsia="Times New Roman" w:hAnsi="Times New Roman" w:cs="Times New Roman"/>
          <w:sz w:val="24"/>
          <w:szCs w:val="24"/>
          <w:lang w:eastAsia="en-IE"/>
        </w:rPr>
        <w:t>)</w:t>
      </w:r>
      <w:r w:rsidRPr="008125C5">
        <w:rPr>
          <w:rFonts w:ascii="Times New Roman" w:eastAsia="Times New Roman" w:hAnsi="Times New Roman" w:cs="Times New Roman"/>
          <w:sz w:val="24"/>
          <w:szCs w:val="24"/>
          <w:lang w:eastAsia="en-IE"/>
        </w:rPr>
        <w:t xml:space="preserve"> were collecting rubble 500 meters away from the border fence when they </w:t>
      </w:r>
      <w:r w:rsidR="00E75167">
        <w:rPr>
          <w:rFonts w:ascii="Times New Roman" w:eastAsia="Times New Roman" w:hAnsi="Times New Roman" w:cs="Times New Roman"/>
          <w:sz w:val="24"/>
          <w:szCs w:val="24"/>
          <w:lang w:eastAsia="en-IE"/>
        </w:rPr>
        <w:t>were arrested by Israel’s</w:t>
      </w:r>
      <w:r w:rsidR="009C4888">
        <w:rPr>
          <w:rFonts w:ascii="Times New Roman" w:eastAsia="Times New Roman" w:hAnsi="Times New Roman" w:cs="Times New Roman"/>
          <w:sz w:val="24"/>
          <w:szCs w:val="24"/>
          <w:lang w:eastAsia="en-IE"/>
        </w:rPr>
        <w:t xml:space="preserve"> forces:</w:t>
      </w:r>
    </w:p>
    <w:p w:rsidR="009C4888" w:rsidRDefault="009C4888" w:rsidP="009C4888">
      <w:pPr>
        <w:shd w:val="clear" w:color="auto" w:fill="FFFFFF"/>
        <w:spacing w:after="0" w:line="240" w:lineRule="auto"/>
        <w:ind w:left="284" w:right="571"/>
        <w:jc w:val="both"/>
        <w:rPr>
          <w:rFonts w:ascii="Times New Roman" w:eastAsia="Times New Roman" w:hAnsi="Times New Roman" w:cs="Times New Roman"/>
          <w:iCs/>
          <w:sz w:val="24"/>
          <w:szCs w:val="24"/>
          <w:lang w:eastAsia="en-IE"/>
        </w:rPr>
      </w:pPr>
    </w:p>
    <w:p w:rsidR="007F5521" w:rsidRPr="009C4888" w:rsidRDefault="007F5521" w:rsidP="009C4888">
      <w:pPr>
        <w:shd w:val="clear" w:color="auto" w:fill="FFFFFF"/>
        <w:spacing w:after="0" w:line="240" w:lineRule="auto"/>
        <w:ind w:left="284" w:right="571"/>
        <w:jc w:val="both"/>
        <w:rPr>
          <w:rFonts w:ascii="Times New Roman" w:eastAsia="Times New Roman" w:hAnsi="Times New Roman" w:cs="Times New Roman"/>
          <w:iCs/>
          <w:sz w:val="24"/>
          <w:szCs w:val="24"/>
          <w:lang w:eastAsia="en-IE"/>
        </w:rPr>
      </w:pPr>
      <w:r w:rsidRPr="009C4888">
        <w:rPr>
          <w:rFonts w:ascii="Times New Roman" w:eastAsia="Times New Roman" w:hAnsi="Times New Roman" w:cs="Times New Roman"/>
          <w:iCs/>
          <w:sz w:val="24"/>
          <w:szCs w:val="24"/>
          <w:lang w:eastAsia="en-IE"/>
        </w:rPr>
        <w:t xml:space="preserve">We were surprised that Israeli army opened fire at us. </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 xml:space="preserve">We </w:t>
      </w:r>
      <w:r w:rsidR="00E75167">
        <w:rPr>
          <w:rFonts w:ascii="Times New Roman" w:eastAsia="Times New Roman" w:hAnsi="Times New Roman" w:cs="Times New Roman"/>
          <w:iCs/>
          <w:sz w:val="24"/>
          <w:szCs w:val="24"/>
          <w:lang w:eastAsia="en-IE"/>
        </w:rPr>
        <w:t>laid</w:t>
      </w:r>
      <w:r w:rsidRPr="009C4888">
        <w:rPr>
          <w:rFonts w:ascii="Times New Roman" w:eastAsia="Times New Roman" w:hAnsi="Times New Roman" w:cs="Times New Roman"/>
          <w:iCs/>
          <w:sz w:val="24"/>
          <w:szCs w:val="24"/>
          <w:lang w:eastAsia="en-IE"/>
        </w:rPr>
        <w:t xml:space="preserve"> on the ground for 30 minutes.</w:t>
      </w:r>
      <w:r w:rsidR="00E75167">
        <w:rPr>
          <w:rFonts w:ascii="Times New Roman" w:eastAsia="Times New Roman" w:hAnsi="Times New Roman" w:cs="Times New Roman"/>
          <w:iCs/>
          <w:sz w:val="24"/>
          <w:szCs w:val="24"/>
          <w:lang w:eastAsia="en-IE"/>
        </w:rPr>
        <w:t xml:space="preserve"> </w:t>
      </w:r>
      <w:r w:rsidR="009C4888">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Then</w:t>
      </w:r>
      <w:r w:rsidR="00E75167">
        <w:rPr>
          <w:rFonts w:ascii="Times New Roman" w:eastAsia="Times New Roman" w:hAnsi="Times New Roman" w:cs="Times New Roman"/>
          <w:iCs/>
          <w:sz w:val="24"/>
          <w:szCs w:val="24"/>
          <w:lang w:eastAsia="en-IE"/>
        </w:rPr>
        <w:t>,</w:t>
      </w:r>
      <w:r w:rsidRPr="009C4888">
        <w:rPr>
          <w:rFonts w:ascii="Times New Roman" w:eastAsia="Times New Roman" w:hAnsi="Times New Roman" w:cs="Times New Roman"/>
          <w:iCs/>
          <w:sz w:val="24"/>
          <w:szCs w:val="24"/>
          <w:lang w:eastAsia="en-IE"/>
        </w:rPr>
        <w:t xml:space="preserve"> approximately 60 Israeli soldiers surrounded us. </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 xml:space="preserve">They searched us and ordered us to take our clothes off. </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Then</w:t>
      </w:r>
      <w:r w:rsidR="00E75167">
        <w:rPr>
          <w:rFonts w:ascii="Times New Roman" w:eastAsia="Times New Roman" w:hAnsi="Times New Roman" w:cs="Times New Roman"/>
          <w:iCs/>
          <w:sz w:val="24"/>
          <w:szCs w:val="24"/>
          <w:lang w:eastAsia="en-IE"/>
        </w:rPr>
        <w:t>,</w:t>
      </w:r>
      <w:r w:rsidRPr="009C4888">
        <w:rPr>
          <w:rFonts w:ascii="Times New Roman" w:eastAsia="Times New Roman" w:hAnsi="Times New Roman" w:cs="Times New Roman"/>
          <w:iCs/>
          <w:sz w:val="24"/>
          <w:szCs w:val="24"/>
          <w:lang w:eastAsia="en-IE"/>
        </w:rPr>
        <w:t xml:space="preserve"> they tied our hands.</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 xml:space="preserve"> We were taken through the border fence </w:t>
      </w:r>
      <w:r w:rsidR="00E75167">
        <w:rPr>
          <w:rFonts w:ascii="Times New Roman" w:eastAsia="Times New Roman" w:hAnsi="Times New Roman" w:cs="Times New Roman"/>
          <w:iCs/>
          <w:sz w:val="24"/>
          <w:szCs w:val="24"/>
          <w:lang w:eastAsia="en-IE"/>
        </w:rPr>
        <w:t>while</w:t>
      </w:r>
      <w:r w:rsidRPr="009C4888">
        <w:rPr>
          <w:rFonts w:ascii="Times New Roman" w:eastAsia="Times New Roman" w:hAnsi="Times New Roman" w:cs="Times New Roman"/>
          <w:iCs/>
          <w:sz w:val="24"/>
          <w:szCs w:val="24"/>
          <w:lang w:eastAsia="en-IE"/>
        </w:rPr>
        <w:t xml:space="preserve"> we were beaten with </w:t>
      </w:r>
      <w:r w:rsidR="00E75167">
        <w:rPr>
          <w:rFonts w:ascii="Times New Roman" w:eastAsia="Times New Roman" w:hAnsi="Times New Roman" w:cs="Times New Roman"/>
          <w:iCs/>
          <w:sz w:val="24"/>
          <w:szCs w:val="24"/>
          <w:lang w:eastAsia="en-IE"/>
        </w:rPr>
        <w:t>the butts of guns</w:t>
      </w:r>
      <w:r w:rsidRPr="009C4888">
        <w:rPr>
          <w:rFonts w:ascii="Times New Roman" w:eastAsia="Times New Roman" w:hAnsi="Times New Roman" w:cs="Times New Roman"/>
          <w:iCs/>
          <w:sz w:val="24"/>
          <w:szCs w:val="24"/>
          <w:lang w:eastAsia="en-IE"/>
        </w:rPr>
        <w:t xml:space="preserve">. </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 xml:space="preserve">We were put in a 3x3 meter room for 6 hours. </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We were both questioned.</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 xml:space="preserve"> I was shown some pictures of people whom I </w:t>
      </w:r>
      <w:r w:rsidR="00E75167">
        <w:rPr>
          <w:rFonts w:ascii="Times New Roman" w:eastAsia="Times New Roman" w:hAnsi="Times New Roman" w:cs="Times New Roman"/>
          <w:iCs/>
          <w:sz w:val="24"/>
          <w:szCs w:val="24"/>
          <w:lang w:eastAsia="en-IE"/>
        </w:rPr>
        <w:t>do not</w:t>
      </w:r>
      <w:r w:rsidRPr="009C4888">
        <w:rPr>
          <w:rFonts w:ascii="Times New Roman" w:eastAsia="Times New Roman" w:hAnsi="Times New Roman" w:cs="Times New Roman"/>
          <w:iCs/>
          <w:sz w:val="24"/>
          <w:szCs w:val="24"/>
          <w:lang w:eastAsia="en-IE"/>
        </w:rPr>
        <w:t xml:space="preserve"> know and was asked about them. </w:t>
      </w:r>
      <w:r w:rsidR="00E75167">
        <w:rPr>
          <w:rFonts w:ascii="Times New Roman" w:eastAsia="Times New Roman" w:hAnsi="Times New Roman" w:cs="Times New Roman"/>
          <w:iCs/>
          <w:sz w:val="24"/>
          <w:szCs w:val="24"/>
          <w:lang w:eastAsia="en-IE"/>
        </w:rPr>
        <w:t xml:space="preserve"> </w:t>
      </w:r>
      <w:r w:rsidRPr="009C4888">
        <w:rPr>
          <w:rFonts w:ascii="Times New Roman" w:eastAsia="Times New Roman" w:hAnsi="Times New Roman" w:cs="Times New Roman"/>
          <w:iCs/>
          <w:sz w:val="24"/>
          <w:szCs w:val="24"/>
          <w:lang w:eastAsia="en-IE"/>
        </w:rPr>
        <w:t xml:space="preserve">Finally, they took a picture of me while holding a paper </w:t>
      </w:r>
      <w:r w:rsidR="00E75167">
        <w:rPr>
          <w:rFonts w:ascii="Times New Roman" w:eastAsia="Times New Roman" w:hAnsi="Times New Roman" w:cs="Times New Roman"/>
          <w:iCs/>
          <w:sz w:val="24"/>
          <w:szCs w:val="24"/>
          <w:lang w:eastAsia="en-IE"/>
        </w:rPr>
        <w:t>with</w:t>
      </w:r>
      <w:r w:rsidRPr="009C4888">
        <w:rPr>
          <w:rFonts w:ascii="Times New Roman" w:eastAsia="Times New Roman" w:hAnsi="Times New Roman" w:cs="Times New Roman"/>
          <w:iCs/>
          <w:sz w:val="24"/>
          <w:szCs w:val="24"/>
          <w:lang w:eastAsia="en-IE"/>
        </w:rPr>
        <w:t xml:space="preserve"> numbers written</w:t>
      </w:r>
      <w:r w:rsidR="00E75167">
        <w:rPr>
          <w:rFonts w:ascii="Times New Roman" w:eastAsia="Times New Roman" w:hAnsi="Times New Roman" w:cs="Times New Roman"/>
          <w:iCs/>
          <w:sz w:val="24"/>
          <w:szCs w:val="24"/>
          <w:lang w:eastAsia="en-IE"/>
        </w:rPr>
        <w:t xml:space="preserve"> on it</w:t>
      </w:r>
      <w:r w:rsidRPr="009C4888">
        <w:rPr>
          <w:rFonts w:ascii="Times New Roman" w:eastAsia="Times New Roman" w:hAnsi="Times New Roman" w:cs="Times New Roman"/>
          <w:iCs/>
          <w:sz w:val="24"/>
          <w:szCs w:val="24"/>
          <w:lang w:eastAsia="en-IE"/>
        </w:rPr>
        <w:t>.</w:t>
      </w:r>
      <w:r w:rsidR="00346227">
        <w:rPr>
          <w:rStyle w:val="FootnoteReference"/>
          <w:rFonts w:ascii="Times New Roman" w:eastAsia="Times New Roman" w:hAnsi="Times New Roman" w:cs="Times New Roman"/>
          <w:iCs/>
          <w:sz w:val="24"/>
          <w:szCs w:val="24"/>
          <w:lang w:eastAsia="en-IE"/>
        </w:rPr>
        <w:footnoteReference w:id="3"/>
      </w:r>
      <w:r w:rsidRPr="009C4888">
        <w:rPr>
          <w:rFonts w:ascii="Times New Roman" w:eastAsia="Times New Roman" w:hAnsi="Times New Roman" w:cs="Times New Roman"/>
          <w:iCs/>
          <w:sz w:val="24"/>
          <w:szCs w:val="24"/>
          <w:lang w:eastAsia="en-IE"/>
        </w:rPr>
        <w:t xml:space="preserve"> </w:t>
      </w:r>
    </w:p>
    <w:p w:rsidR="007F5521" w:rsidRPr="008125C5" w:rsidRDefault="007F5521" w:rsidP="007F5521">
      <w:pPr>
        <w:shd w:val="clear" w:color="auto" w:fill="FFFFFF"/>
        <w:spacing w:after="0" w:line="240" w:lineRule="auto"/>
        <w:ind w:left="426"/>
        <w:jc w:val="both"/>
        <w:rPr>
          <w:rFonts w:ascii="Arial" w:eastAsia="Times New Roman" w:hAnsi="Arial" w:cs="Arial"/>
          <w:sz w:val="17"/>
          <w:szCs w:val="17"/>
          <w:lang w:eastAsia="en-IE"/>
        </w:rPr>
      </w:pPr>
    </w:p>
    <w:p w:rsidR="007F5521" w:rsidRDefault="007F5521" w:rsidP="007F5521">
      <w:pPr>
        <w:shd w:val="clear" w:color="auto" w:fill="FFFFFF"/>
        <w:spacing w:after="0" w:line="240" w:lineRule="auto"/>
        <w:jc w:val="both"/>
        <w:outlineLvl w:val="0"/>
        <w:rPr>
          <w:rFonts w:ascii="Times New Roman" w:eastAsia="Times New Roman" w:hAnsi="Times New Roman" w:cs="Times New Roman"/>
          <w:sz w:val="24"/>
          <w:szCs w:val="24"/>
          <w:lang w:eastAsia="en-IE"/>
        </w:rPr>
      </w:pPr>
      <w:r w:rsidRPr="00EB4441">
        <w:rPr>
          <w:rFonts w:ascii="Times New Roman" w:eastAsia="Times New Roman" w:hAnsi="Times New Roman" w:cs="Times New Roman"/>
          <w:bCs/>
          <w:kern w:val="36"/>
          <w:sz w:val="24"/>
          <w:szCs w:val="24"/>
          <w:lang w:eastAsia="en-IE"/>
        </w:rPr>
        <w:t xml:space="preserve">Children </w:t>
      </w:r>
      <w:r w:rsidR="009407F8">
        <w:rPr>
          <w:rFonts w:ascii="Times New Roman" w:eastAsia="Times New Roman" w:hAnsi="Times New Roman" w:cs="Times New Roman"/>
          <w:bCs/>
          <w:kern w:val="36"/>
          <w:sz w:val="24"/>
          <w:szCs w:val="24"/>
          <w:lang w:eastAsia="en-IE"/>
        </w:rPr>
        <w:t>cannot be</w:t>
      </w:r>
      <w:r w:rsidRPr="00EB4441">
        <w:rPr>
          <w:rFonts w:ascii="Times New Roman" w:eastAsia="Times New Roman" w:hAnsi="Times New Roman" w:cs="Times New Roman"/>
          <w:bCs/>
          <w:kern w:val="36"/>
          <w:sz w:val="24"/>
          <w:szCs w:val="24"/>
          <w:lang w:eastAsia="en-IE"/>
        </w:rPr>
        <w:t xml:space="preserve"> arrested and held in detention without due regard for basic procedural safeguards, as </w:t>
      </w:r>
      <w:r w:rsidR="009407F8">
        <w:rPr>
          <w:rFonts w:ascii="Times New Roman" w:eastAsia="Times New Roman" w:hAnsi="Times New Roman" w:cs="Times New Roman"/>
          <w:bCs/>
          <w:kern w:val="36"/>
          <w:sz w:val="24"/>
          <w:szCs w:val="24"/>
          <w:lang w:eastAsia="en-IE"/>
        </w:rPr>
        <w:t>per Article 40 of the CRC</w:t>
      </w:r>
      <w:r w:rsidRPr="00EB4441">
        <w:rPr>
          <w:rFonts w:ascii="Times New Roman" w:eastAsia="Times New Roman" w:hAnsi="Times New Roman" w:cs="Times New Roman"/>
          <w:bCs/>
          <w:kern w:val="36"/>
          <w:sz w:val="24"/>
          <w:szCs w:val="24"/>
          <w:lang w:eastAsia="en-IE"/>
        </w:rPr>
        <w:t xml:space="preserve">. </w:t>
      </w:r>
      <w:r w:rsidR="009407F8">
        <w:rPr>
          <w:rFonts w:ascii="Times New Roman" w:eastAsia="Times New Roman" w:hAnsi="Times New Roman" w:cs="Times New Roman"/>
          <w:bCs/>
          <w:kern w:val="36"/>
          <w:sz w:val="24"/>
          <w:szCs w:val="24"/>
          <w:lang w:eastAsia="en-IE"/>
        </w:rPr>
        <w:t xml:space="preserve"> Israel is failing to fulfill this obligation.  </w:t>
      </w:r>
      <w:r>
        <w:rPr>
          <w:rFonts w:ascii="Times New Roman" w:eastAsia="Times New Roman" w:hAnsi="Times New Roman" w:cs="Times New Roman"/>
          <w:bCs/>
          <w:kern w:val="36"/>
          <w:sz w:val="24"/>
          <w:szCs w:val="24"/>
          <w:lang w:eastAsia="en-IE"/>
        </w:rPr>
        <w:t>C</w:t>
      </w:r>
      <w:r w:rsidRPr="00EB4441">
        <w:rPr>
          <w:rFonts w:ascii="Times New Roman" w:eastAsia="Times New Roman" w:hAnsi="Times New Roman" w:cs="Times New Roman"/>
          <w:bCs/>
          <w:kern w:val="36"/>
          <w:sz w:val="24"/>
          <w:szCs w:val="24"/>
          <w:lang w:eastAsia="en-IE"/>
        </w:rPr>
        <w:t>hildren</w:t>
      </w:r>
      <w:r w:rsidR="009407F8">
        <w:rPr>
          <w:rFonts w:ascii="Times New Roman" w:eastAsia="Times New Roman" w:hAnsi="Times New Roman" w:cs="Times New Roman"/>
          <w:bCs/>
          <w:kern w:val="36"/>
          <w:sz w:val="24"/>
          <w:szCs w:val="24"/>
          <w:lang w:eastAsia="en-IE"/>
        </w:rPr>
        <w:t xml:space="preserve"> in the Gaza Strip </w:t>
      </w:r>
      <w:r w:rsidR="001A59D5">
        <w:rPr>
          <w:rFonts w:ascii="Times New Roman" w:eastAsia="Times New Roman" w:hAnsi="Times New Roman" w:cs="Times New Roman"/>
          <w:bCs/>
          <w:kern w:val="36"/>
          <w:sz w:val="24"/>
          <w:szCs w:val="24"/>
          <w:lang w:eastAsia="en-IE"/>
        </w:rPr>
        <w:t>who</w:t>
      </w:r>
      <w:r w:rsidR="009407F8">
        <w:rPr>
          <w:rFonts w:ascii="Times New Roman" w:eastAsia="Times New Roman" w:hAnsi="Times New Roman" w:cs="Times New Roman"/>
          <w:bCs/>
          <w:kern w:val="36"/>
          <w:sz w:val="24"/>
          <w:szCs w:val="24"/>
          <w:lang w:eastAsia="en-IE"/>
        </w:rPr>
        <w:t xml:space="preserve"> are arrested by Israel’s forces</w:t>
      </w:r>
      <w:r w:rsidRPr="00EB4441">
        <w:rPr>
          <w:rFonts w:ascii="Times New Roman" w:eastAsia="Times New Roman" w:hAnsi="Times New Roman" w:cs="Times New Roman"/>
          <w:bCs/>
          <w:kern w:val="36"/>
          <w:sz w:val="24"/>
          <w:szCs w:val="24"/>
          <w:lang w:eastAsia="en-IE"/>
        </w:rPr>
        <w:t xml:space="preserve"> are interrogated without the </w:t>
      </w:r>
      <w:r w:rsidRPr="008125C5">
        <w:rPr>
          <w:rFonts w:ascii="Times New Roman" w:eastAsia="Times New Roman" w:hAnsi="Times New Roman" w:cs="Times New Roman"/>
          <w:sz w:val="24"/>
          <w:szCs w:val="24"/>
          <w:lang w:eastAsia="en-IE"/>
        </w:rPr>
        <w:t xml:space="preserve">presence of </w:t>
      </w:r>
      <w:r w:rsidRPr="00EB4441">
        <w:rPr>
          <w:rFonts w:ascii="Times New Roman" w:eastAsia="Times New Roman" w:hAnsi="Times New Roman" w:cs="Times New Roman"/>
          <w:sz w:val="24"/>
          <w:szCs w:val="24"/>
          <w:lang w:eastAsia="en-IE"/>
        </w:rPr>
        <w:t xml:space="preserve">a parent or guardian. </w:t>
      </w:r>
      <w:r w:rsidR="009407F8">
        <w:rPr>
          <w:rFonts w:ascii="Times New Roman" w:eastAsia="Times New Roman" w:hAnsi="Times New Roman" w:cs="Times New Roman"/>
          <w:sz w:val="24"/>
          <w:szCs w:val="24"/>
          <w:lang w:eastAsia="en-IE"/>
        </w:rPr>
        <w:t xml:space="preserve"> </w:t>
      </w:r>
      <w:r w:rsidRPr="00EB4441">
        <w:rPr>
          <w:rFonts w:ascii="Times New Roman" w:eastAsia="Times New Roman" w:hAnsi="Times New Roman" w:cs="Times New Roman"/>
          <w:sz w:val="24"/>
          <w:szCs w:val="24"/>
          <w:lang w:eastAsia="en-IE"/>
        </w:rPr>
        <w:t>Often, the parent or guardian is not notified of the child’s apprehension.</w:t>
      </w:r>
      <w:r w:rsidR="00AB0409">
        <w:rPr>
          <w:rFonts w:ascii="Times New Roman" w:eastAsia="Times New Roman" w:hAnsi="Times New Roman" w:cs="Times New Roman"/>
          <w:sz w:val="24"/>
          <w:szCs w:val="24"/>
          <w:lang w:eastAsia="en-IE"/>
        </w:rPr>
        <w:t xml:space="preserve">  </w:t>
      </w:r>
      <w:r w:rsidRPr="00EB4441">
        <w:rPr>
          <w:rFonts w:ascii="Times New Roman" w:eastAsia="Times New Roman" w:hAnsi="Times New Roman" w:cs="Times New Roman"/>
          <w:sz w:val="24"/>
          <w:szCs w:val="24"/>
          <w:lang w:eastAsia="en-IE"/>
        </w:rPr>
        <w:t xml:space="preserve">Children are not provided with prompt access to legal and other assistance, as </w:t>
      </w:r>
      <w:r w:rsidR="009407F8">
        <w:rPr>
          <w:rFonts w:ascii="Times New Roman" w:eastAsia="Times New Roman" w:hAnsi="Times New Roman" w:cs="Times New Roman"/>
          <w:sz w:val="24"/>
          <w:szCs w:val="24"/>
          <w:lang w:eastAsia="en-IE"/>
        </w:rPr>
        <w:t>guaranteed</w:t>
      </w:r>
      <w:r w:rsidRPr="00EB4441">
        <w:rPr>
          <w:rFonts w:ascii="Times New Roman" w:eastAsia="Times New Roman" w:hAnsi="Times New Roman" w:cs="Times New Roman"/>
          <w:sz w:val="24"/>
          <w:szCs w:val="24"/>
          <w:lang w:eastAsia="en-IE"/>
        </w:rPr>
        <w:t xml:space="preserve"> under Article 37(d) of the CRC.</w:t>
      </w:r>
      <w:r w:rsidR="00AB0409">
        <w:rPr>
          <w:rFonts w:ascii="Times New Roman" w:eastAsia="Times New Roman" w:hAnsi="Times New Roman" w:cs="Times New Roman"/>
          <w:sz w:val="24"/>
          <w:szCs w:val="24"/>
          <w:lang w:eastAsia="en-IE"/>
        </w:rPr>
        <w:t xml:space="preserve">  </w:t>
      </w:r>
      <w:r w:rsidR="00FE4892">
        <w:rPr>
          <w:rFonts w:ascii="Times New Roman" w:eastAsia="Times New Roman" w:hAnsi="Times New Roman" w:cs="Times New Roman"/>
          <w:sz w:val="24"/>
          <w:szCs w:val="24"/>
          <w:lang w:eastAsia="en-IE"/>
        </w:rPr>
        <w:t>I</w:t>
      </w:r>
      <w:r w:rsidRPr="00EB4441">
        <w:rPr>
          <w:rFonts w:ascii="Times New Roman" w:eastAsia="Times New Roman" w:hAnsi="Times New Roman" w:cs="Times New Roman"/>
          <w:sz w:val="24"/>
          <w:szCs w:val="24"/>
          <w:lang w:eastAsia="en-IE"/>
        </w:rPr>
        <w:t xml:space="preserve">n some cases, the duration of the detention period </w:t>
      </w:r>
      <w:r w:rsidR="00623514">
        <w:rPr>
          <w:rFonts w:ascii="Times New Roman" w:eastAsia="Times New Roman" w:hAnsi="Times New Roman" w:cs="Times New Roman"/>
          <w:sz w:val="24"/>
          <w:szCs w:val="24"/>
          <w:lang w:eastAsia="en-IE"/>
        </w:rPr>
        <w:t xml:space="preserve">also </w:t>
      </w:r>
      <w:r w:rsidR="00FE4892">
        <w:rPr>
          <w:rFonts w:ascii="Times New Roman" w:eastAsia="Times New Roman" w:hAnsi="Times New Roman" w:cs="Times New Roman"/>
          <w:sz w:val="24"/>
          <w:szCs w:val="24"/>
          <w:lang w:eastAsia="en-IE"/>
        </w:rPr>
        <w:t>does</w:t>
      </w:r>
      <w:r w:rsidRPr="00EB4441">
        <w:rPr>
          <w:rFonts w:ascii="Times New Roman" w:eastAsia="Times New Roman" w:hAnsi="Times New Roman" w:cs="Times New Roman"/>
          <w:sz w:val="24"/>
          <w:szCs w:val="24"/>
          <w:lang w:eastAsia="en-IE"/>
        </w:rPr>
        <w:t xml:space="preserve"> not </w:t>
      </w:r>
      <w:r w:rsidR="00FE4892">
        <w:rPr>
          <w:rFonts w:ascii="Times New Roman" w:eastAsia="Times New Roman" w:hAnsi="Times New Roman" w:cs="Times New Roman"/>
          <w:sz w:val="24"/>
          <w:szCs w:val="24"/>
          <w:lang w:eastAsia="en-IE"/>
        </w:rPr>
        <w:t>comply</w:t>
      </w:r>
      <w:r w:rsidRPr="00EB4441">
        <w:rPr>
          <w:rFonts w:ascii="Times New Roman" w:eastAsia="Times New Roman" w:hAnsi="Times New Roman" w:cs="Times New Roman"/>
          <w:sz w:val="24"/>
          <w:szCs w:val="24"/>
          <w:lang w:eastAsia="en-IE"/>
        </w:rPr>
        <w:t xml:space="preserve"> with Article 37(b) of the CRC.</w:t>
      </w:r>
      <w:r w:rsidR="005A4314">
        <w:rPr>
          <w:rStyle w:val="FootnoteReference"/>
          <w:rFonts w:ascii="Times New Roman" w:eastAsia="Times New Roman" w:hAnsi="Times New Roman" w:cs="Times New Roman"/>
          <w:sz w:val="24"/>
          <w:szCs w:val="24"/>
          <w:lang w:eastAsia="en-IE"/>
        </w:rPr>
        <w:footnoteReference w:id="4"/>
      </w:r>
    </w:p>
    <w:p w:rsidR="00AD003F" w:rsidRDefault="00AD003F" w:rsidP="007F5521">
      <w:pPr>
        <w:shd w:val="clear" w:color="auto" w:fill="FFFFFF"/>
        <w:spacing w:after="0" w:line="240" w:lineRule="auto"/>
        <w:jc w:val="both"/>
        <w:outlineLvl w:val="0"/>
        <w:rPr>
          <w:rFonts w:ascii="Times New Roman" w:eastAsia="Times New Roman" w:hAnsi="Times New Roman" w:cs="Times New Roman"/>
          <w:sz w:val="24"/>
          <w:szCs w:val="24"/>
          <w:lang w:eastAsia="en-IE"/>
        </w:rPr>
      </w:pPr>
    </w:p>
    <w:p w:rsidR="00AD003F" w:rsidRPr="00A3795C" w:rsidRDefault="00AD003F" w:rsidP="00AD003F">
      <w:pPr>
        <w:keepNext/>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41A93E12" wp14:editId="14BF05DE">
            <wp:extent cx="3143250" cy="2677807"/>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5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0913" cy="2692854"/>
                    </a:xfrm>
                    <a:prstGeom prst="rect">
                      <a:avLst/>
                    </a:prstGeom>
                    <a:ln>
                      <a:solidFill>
                        <a:schemeClr val="tx1">
                          <a:alpha val="91000"/>
                        </a:schemeClr>
                      </a:solidFill>
                    </a:ln>
                  </pic:spPr>
                </pic:pic>
              </a:graphicData>
            </a:graphic>
          </wp:inline>
        </w:drawing>
      </w:r>
    </w:p>
    <w:p w:rsidR="00AD003F" w:rsidRDefault="00AD003F" w:rsidP="00AD003F">
      <w:pPr>
        <w:pStyle w:val="Caption"/>
        <w:spacing w:after="0"/>
        <w:jc w:val="center"/>
        <w:rPr>
          <w:rFonts w:ascii="Times New Roman" w:hAnsi="Times New Roman" w:cs="Times New Roman"/>
          <w:color w:val="000000" w:themeColor="text1"/>
          <w:sz w:val="22"/>
          <w:szCs w:val="22"/>
        </w:rPr>
      </w:pPr>
      <w:r w:rsidRPr="00DC1F36">
        <w:rPr>
          <w:rFonts w:ascii="Times New Roman" w:hAnsi="Times New Roman" w:cs="Times New Roman"/>
          <w:color w:val="000000" w:themeColor="text1"/>
          <w:sz w:val="22"/>
          <w:szCs w:val="22"/>
        </w:rPr>
        <w:t xml:space="preserve">Figure </w:t>
      </w:r>
      <w:r w:rsidRPr="00DC1F36">
        <w:rPr>
          <w:rFonts w:ascii="Times New Roman" w:hAnsi="Times New Roman" w:cs="Times New Roman"/>
          <w:color w:val="000000" w:themeColor="text1"/>
          <w:sz w:val="22"/>
          <w:szCs w:val="22"/>
        </w:rPr>
        <w:fldChar w:fldCharType="begin"/>
      </w:r>
      <w:r w:rsidRPr="00DC1F36">
        <w:rPr>
          <w:rFonts w:ascii="Times New Roman" w:hAnsi="Times New Roman" w:cs="Times New Roman"/>
          <w:color w:val="000000" w:themeColor="text1"/>
          <w:sz w:val="22"/>
          <w:szCs w:val="22"/>
        </w:rPr>
        <w:instrText xml:space="preserve"> SEQ Figure \* ARABIC </w:instrText>
      </w:r>
      <w:r w:rsidRPr="00DC1F36">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1</w:t>
      </w:r>
      <w:r w:rsidRPr="00DC1F36">
        <w:rPr>
          <w:rFonts w:ascii="Times New Roman" w:hAnsi="Times New Roman" w:cs="Times New Roman"/>
          <w:noProof/>
          <w:color w:val="000000" w:themeColor="text1"/>
          <w:sz w:val="22"/>
          <w:szCs w:val="22"/>
        </w:rPr>
        <w:fldChar w:fldCharType="end"/>
      </w:r>
      <w:r w:rsidRPr="00DC1F36">
        <w:rPr>
          <w:rFonts w:ascii="Times New Roman" w:hAnsi="Times New Roman" w:cs="Times New Roman"/>
          <w:color w:val="000000" w:themeColor="text1"/>
          <w:sz w:val="22"/>
          <w:szCs w:val="22"/>
        </w:rPr>
        <w:t>: Mohammed al-Louh, a child fisherman who was wounded</w:t>
      </w:r>
    </w:p>
    <w:p w:rsidR="00AD003F" w:rsidRPr="00A3795C" w:rsidRDefault="00AD003F" w:rsidP="00AD003F">
      <w:pPr>
        <w:pStyle w:val="Caption"/>
        <w:spacing w:after="0"/>
        <w:jc w:val="center"/>
        <w:rPr>
          <w:rFonts w:ascii="Times New Roman" w:hAnsi="Times New Roman" w:cs="Times New Roman"/>
          <w:color w:val="000000" w:themeColor="text1"/>
          <w:sz w:val="24"/>
          <w:szCs w:val="24"/>
        </w:rPr>
      </w:pPr>
      <w:r w:rsidRPr="00DC1F36">
        <w:rPr>
          <w:rFonts w:ascii="Times New Roman" w:hAnsi="Times New Roman" w:cs="Times New Roman"/>
          <w:color w:val="000000" w:themeColor="text1"/>
          <w:sz w:val="22"/>
          <w:szCs w:val="22"/>
        </w:rPr>
        <w:t xml:space="preserve"> during his arrest in March 2009</w:t>
      </w:r>
      <w:r w:rsidRPr="00A3795C">
        <w:rPr>
          <w:rFonts w:ascii="Times New Roman" w:hAnsi="Times New Roman" w:cs="Times New Roman"/>
          <w:color w:val="000000" w:themeColor="text1"/>
          <w:sz w:val="24"/>
          <w:szCs w:val="24"/>
        </w:rPr>
        <w:t>.</w:t>
      </w:r>
    </w:p>
    <w:p w:rsidR="007F5521" w:rsidRPr="009E2BC6" w:rsidRDefault="007F5521" w:rsidP="0089361F">
      <w:pPr>
        <w:shd w:val="clear" w:color="auto" w:fill="FFFFFF"/>
        <w:spacing w:after="0" w:line="240" w:lineRule="auto"/>
        <w:jc w:val="both"/>
        <w:outlineLvl w:val="0"/>
        <w:rPr>
          <w:rFonts w:ascii="Times New Roman" w:eastAsia="Times New Roman" w:hAnsi="Times New Roman" w:cs="Times New Roman"/>
          <w:sz w:val="24"/>
          <w:szCs w:val="24"/>
          <w:lang w:eastAsia="en-IE"/>
        </w:rPr>
      </w:pPr>
      <w:r w:rsidRPr="00EB4441">
        <w:rPr>
          <w:rFonts w:ascii="Times New Roman" w:eastAsia="Times New Roman" w:hAnsi="Times New Roman" w:cs="Times New Roman"/>
          <w:sz w:val="24"/>
          <w:szCs w:val="24"/>
          <w:bdr w:val="none" w:sz="0" w:space="0" w:color="auto" w:frame="1"/>
          <w:lang w:val="en-GB" w:eastAsia="en-IE"/>
        </w:rPr>
        <w:lastRenderedPageBreak/>
        <w:t xml:space="preserve">On 10 November 2011, </w:t>
      </w:r>
      <w:r w:rsidRPr="009E2BC6">
        <w:rPr>
          <w:rFonts w:ascii="Times New Roman" w:eastAsia="Times New Roman" w:hAnsi="Times New Roman" w:cs="Times New Roman"/>
          <w:sz w:val="24"/>
          <w:szCs w:val="24"/>
          <w:bdr w:val="none" w:sz="0" w:space="0" w:color="auto" w:frame="1"/>
          <w:lang w:val="en-GB" w:eastAsia="en-IE"/>
        </w:rPr>
        <w:t>Mohammed Wisam</w:t>
      </w:r>
      <w:r>
        <w:rPr>
          <w:rFonts w:ascii="Times New Roman" w:eastAsia="Times New Roman" w:hAnsi="Times New Roman" w:cs="Times New Roman"/>
          <w:sz w:val="24"/>
          <w:szCs w:val="24"/>
          <w:bdr w:val="none" w:sz="0" w:space="0" w:color="auto" w:frame="1"/>
          <w:lang w:val="en-GB" w:eastAsia="en-IE"/>
        </w:rPr>
        <w:t xml:space="preserve"> </w:t>
      </w:r>
      <w:r w:rsidRPr="009E2BC6">
        <w:rPr>
          <w:rFonts w:ascii="Times New Roman" w:eastAsia="Times New Roman" w:hAnsi="Times New Roman" w:cs="Times New Roman"/>
          <w:sz w:val="24"/>
          <w:szCs w:val="24"/>
          <w:bdr w:val="none" w:sz="0" w:space="0" w:color="auto" w:frame="1"/>
          <w:lang w:val="en-GB" w:eastAsia="en-IE"/>
        </w:rPr>
        <w:t>Lutfi</w:t>
      </w:r>
      <w:r>
        <w:rPr>
          <w:rFonts w:ascii="Times New Roman" w:eastAsia="Times New Roman" w:hAnsi="Times New Roman" w:cs="Times New Roman"/>
          <w:sz w:val="24"/>
          <w:szCs w:val="24"/>
          <w:bdr w:val="none" w:sz="0" w:space="0" w:color="auto" w:frame="1"/>
          <w:lang w:val="en-GB" w:eastAsia="en-IE"/>
        </w:rPr>
        <w:t xml:space="preserve"> </w:t>
      </w:r>
      <w:r w:rsidRPr="009E2BC6">
        <w:rPr>
          <w:rFonts w:ascii="Times New Roman" w:eastAsia="Times New Roman" w:hAnsi="Times New Roman" w:cs="Times New Roman"/>
          <w:sz w:val="24"/>
          <w:szCs w:val="24"/>
          <w:bdr w:val="none" w:sz="0" w:space="0" w:color="auto" w:frame="1"/>
          <w:lang w:val="en-GB" w:eastAsia="en-IE"/>
        </w:rPr>
        <w:t>Bakr</w:t>
      </w:r>
      <w:r w:rsidRPr="00EB4441">
        <w:rPr>
          <w:rFonts w:ascii="Times New Roman" w:eastAsia="Times New Roman" w:hAnsi="Times New Roman" w:cs="Times New Roman"/>
          <w:sz w:val="24"/>
          <w:szCs w:val="24"/>
          <w:bdr w:val="none" w:sz="0" w:space="0" w:color="auto" w:frame="1"/>
          <w:lang w:val="en-GB" w:eastAsia="en-IE"/>
        </w:rPr>
        <w:t xml:space="preserve"> (17) was </w:t>
      </w:r>
      <w:r w:rsidRPr="009E2BC6">
        <w:rPr>
          <w:rFonts w:ascii="Times New Roman" w:eastAsia="Times New Roman" w:hAnsi="Times New Roman" w:cs="Times New Roman"/>
          <w:sz w:val="24"/>
          <w:szCs w:val="24"/>
          <w:bdr w:val="none" w:sz="0" w:space="0" w:color="auto" w:frame="1"/>
          <w:lang w:val="en-GB" w:eastAsia="en-IE"/>
        </w:rPr>
        <w:t>helping out on his father’s fishing boat</w:t>
      </w:r>
      <w:r w:rsidRPr="00EB4441">
        <w:rPr>
          <w:rFonts w:ascii="Times New Roman" w:eastAsia="Times New Roman" w:hAnsi="Times New Roman" w:cs="Times New Roman"/>
          <w:sz w:val="24"/>
          <w:szCs w:val="24"/>
          <w:bdr w:val="none" w:sz="0" w:space="0" w:color="auto" w:frame="1"/>
          <w:lang w:val="en-GB" w:eastAsia="en-IE"/>
        </w:rPr>
        <w:t xml:space="preserve"> when </w:t>
      </w:r>
      <w:r w:rsidRPr="009E2BC6">
        <w:rPr>
          <w:rFonts w:ascii="Times New Roman" w:eastAsia="Times New Roman" w:hAnsi="Times New Roman" w:cs="Times New Roman"/>
          <w:sz w:val="24"/>
          <w:szCs w:val="24"/>
          <w:bdr w:val="none" w:sz="0" w:space="0" w:color="auto" w:frame="1"/>
          <w:lang w:val="en-GB" w:eastAsia="en-IE"/>
        </w:rPr>
        <w:t>Is</w:t>
      </w:r>
      <w:r w:rsidRPr="00EB4441">
        <w:rPr>
          <w:rFonts w:ascii="Times New Roman" w:eastAsia="Times New Roman" w:hAnsi="Times New Roman" w:cs="Times New Roman"/>
          <w:sz w:val="24"/>
          <w:szCs w:val="24"/>
          <w:bdr w:val="none" w:sz="0" w:space="0" w:color="auto" w:frame="1"/>
          <w:lang w:val="en-GB" w:eastAsia="en-IE"/>
        </w:rPr>
        <w:t xml:space="preserve">raeli naval forces detained him, </w:t>
      </w:r>
      <w:r w:rsidRPr="009E2BC6">
        <w:rPr>
          <w:rFonts w:ascii="Times New Roman" w:eastAsia="Times New Roman" w:hAnsi="Times New Roman" w:cs="Times New Roman"/>
          <w:sz w:val="24"/>
          <w:szCs w:val="24"/>
          <w:bdr w:val="none" w:sz="0" w:space="0" w:color="auto" w:frame="1"/>
          <w:lang w:val="en-GB" w:eastAsia="en-IE"/>
        </w:rPr>
        <w:t xml:space="preserve">together with his cousin </w:t>
      </w:r>
      <w:r w:rsidRPr="00EB4441">
        <w:rPr>
          <w:rFonts w:ascii="Times New Roman" w:hAnsi="Times New Roman" w:cs="Times New Roman"/>
          <w:sz w:val="24"/>
          <w:szCs w:val="24"/>
          <w:shd w:val="clear" w:color="auto" w:fill="FFFFFF"/>
        </w:rPr>
        <w:t>Abdul Kader Wael</w:t>
      </w:r>
      <w:r>
        <w:rPr>
          <w:rFonts w:ascii="Times New Roman" w:hAnsi="Times New Roman" w:cs="Times New Roman"/>
          <w:sz w:val="24"/>
          <w:szCs w:val="24"/>
          <w:shd w:val="clear" w:color="auto" w:fill="FFFFFF"/>
        </w:rPr>
        <w:t xml:space="preserve"> </w:t>
      </w:r>
      <w:r w:rsidR="009006DF">
        <w:rPr>
          <w:rFonts w:ascii="Times New Roman" w:hAnsi="Times New Roman" w:cs="Times New Roman"/>
          <w:sz w:val="24"/>
          <w:szCs w:val="24"/>
          <w:shd w:val="clear" w:color="auto" w:fill="FFFFFF"/>
        </w:rPr>
        <w:t>Bakr (17)</w:t>
      </w:r>
      <w:r w:rsidRPr="00EB4441">
        <w:rPr>
          <w:rFonts w:ascii="Times New Roman" w:hAnsi="Times New Roman" w:cs="Times New Roman"/>
          <w:sz w:val="24"/>
          <w:szCs w:val="24"/>
          <w:shd w:val="clear" w:color="auto" w:fill="FFFFFF"/>
        </w:rPr>
        <w:t xml:space="preserve"> and their uncle Arafat Lutfi</w:t>
      </w:r>
      <w:r>
        <w:rPr>
          <w:rFonts w:ascii="Times New Roman" w:hAnsi="Times New Roman" w:cs="Times New Roman"/>
          <w:sz w:val="24"/>
          <w:szCs w:val="24"/>
          <w:shd w:val="clear" w:color="auto" w:fill="FFFFFF"/>
        </w:rPr>
        <w:t xml:space="preserve"> </w:t>
      </w:r>
      <w:r w:rsidRPr="00EB4441">
        <w:rPr>
          <w:rFonts w:ascii="Times New Roman" w:hAnsi="Times New Roman" w:cs="Times New Roman"/>
          <w:sz w:val="24"/>
          <w:szCs w:val="24"/>
          <w:shd w:val="clear" w:color="auto" w:fill="FFFFFF"/>
        </w:rPr>
        <w:t>Bakr (28)</w:t>
      </w:r>
      <w:r w:rsidRPr="00EB4441">
        <w:rPr>
          <w:rStyle w:val="apple-converted-space"/>
          <w:rFonts w:ascii="Times New Roman" w:hAnsi="Times New Roman" w:cs="Times New Roman"/>
          <w:sz w:val="24"/>
          <w:szCs w:val="24"/>
          <w:shd w:val="clear" w:color="auto" w:fill="FFFFFF"/>
        </w:rPr>
        <w:t>.</w:t>
      </w:r>
      <w:r w:rsidR="009006DF">
        <w:rPr>
          <w:rStyle w:val="apple-converted-space"/>
          <w:rFonts w:ascii="Times New Roman" w:hAnsi="Times New Roman" w:cs="Times New Roman"/>
          <w:sz w:val="24"/>
          <w:szCs w:val="24"/>
          <w:shd w:val="clear" w:color="auto" w:fill="FFFFFF"/>
        </w:rPr>
        <w:t xml:space="preserve"> </w:t>
      </w:r>
      <w:r w:rsidRPr="00EB4441">
        <w:rPr>
          <w:rFonts w:ascii="Times New Roman" w:eastAsia="Times New Roman" w:hAnsi="Times New Roman" w:cs="Times New Roman"/>
          <w:sz w:val="24"/>
          <w:szCs w:val="24"/>
          <w:bdr w:val="none" w:sz="0" w:space="0" w:color="auto" w:frame="1"/>
          <w:lang w:val="en-GB" w:eastAsia="en-IE"/>
        </w:rPr>
        <w:t xml:space="preserve"> T</w:t>
      </w:r>
      <w:r w:rsidRPr="009E2BC6">
        <w:rPr>
          <w:rFonts w:ascii="Times New Roman" w:eastAsia="Times New Roman" w:hAnsi="Times New Roman" w:cs="Times New Roman"/>
          <w:sz w:val="24"/>
          <w:szCs w:val="24"/>
          <w:bdr w:val="none" w:sz="0" w:space="0" w:color="auto" w:frame="1"/>
          <w:lang w:val="en-GB" w:eastAsia="en-IE"/>
        </w:rPr>
        <w:t>hey were approximately 2 nauti</w:t>
      </w:r>
      <w:r w:rsidR="009006DF">
        <w:rPr>
          <w:rFonts w:ascii="Times New Roman" w:eastAsia="Times New Roman" w:hAnsi="Times New Roman" w:cs="Times New Roman"/>
          <w:sz w:val="24"/>
          <w:szCs w:val="24"/>
          <w:bdr w:val="none" w:sz="0" w:space="0" w:color="auto" w:frame="1"/>
          <w:lang w:val="en-GB" w:eastAsia="en-IE"/>
        </w:rPr>
        <w:t>cal miles off Gaza City’s shore</w:t>
      </w:r>
      <w:r w:rsidRPr="009E2BC6">
        <w:rPr>
          <w:rFonts w:ascii="Times New Roman" w:eastAsia="Times New Roman" w:hAnsi="Times New Roman" w:cs="Times New Roman"/>
          <w:sz w:val="24"/>
          <w:szCs w:val="24"/>
          <w:bdr w:val="none" w:sz="0" w:space="0" w:color="auto" w:frame="1"/>
          <w:lang w:val="en-GB" w:eastAsia="en-IE"/>
        </w:rPr>
        <w:t xml:space="preserve"> </w:t>
      </w:r>
      <w:r w:rsidRPr="00EB4441">
        <w:rPr>
          <w:rFonts w:ascii="Times New Roman" w:eastAsia="Times New Roman" w:hAnsi="Times New Roman" w:cs="Times New Roman"/>
          <w:sz w:val="24"/>
          <w:szCs w:val="24"/>
          <w:bdr w:val="none" w:sz="0" w:space="0" w:color="auto" w:frame="1"/>
          <w:lang w:val="en-GB" w:eastAsia="en-IE"/>
        </w:rPr>
        <w:t xml:space="preserve">when </w:t>
      </w:r>
      <w:r w:rsidRPr="009E2BC6">
        <w:rPr>
          <w:rFonts w:ascii="Times New Roman" w:eastAsia="Times New Roman" w:hAnsi="Times New Roman" w:cs="Times New Roman"/>
          <w:sz w:val="24"/>
          <w:szCs w:val="24"/>
          <w:bdr w:val="none" w:sz="0" w:space="0" w:color="auto" w:frame="1"/>
          <w:lang w:val="en-GB" w:eastAsia="en-IE"/>
        </w:rPr>
        <w:t xml:space="preserve">they were suddenly approached by a large Israeli gunboat. </w:t>
      </w:r>
      <w:r w:rsidR="009006DF">
        <w:rPr>
          <w:rFonts w:ascii="Times New Roman" w:eastAsia="Times New Roman" w:hAnsi="Times New Roman" w:cs="Times New Roman"/>
          <w:sz w:val="24"/>
          <w:szCs w:val="24"/>
          <w:bdr w:val="none" w:sz="0" w:space="0" w:color="auto" w:frame="1"/>
          <w:lang w:val="en-GB" w:eastAsia="en-IE"/>
        </w:rPr>
        <w:t xml:space="preserve"> </w:t>
      </w:r>
      <w:r w:rsidRPr="009E2BC6">
        <w:rPr>
          <w:rFonts w:ascii="Times New Roman" w:eastAsia="Times New Roman" w:hAnsi="Times New Roman" w:cs="Times New Roman"/>
          <w:sz w:val="24"/>
          <w:szCs w:val="24"/>
          <w:bdr w:val="none" w:sz="0" w:space="0" w:color="auto" w:frame="1"/>
          <w:lang w:val="en-GB" w:eastAsia="en-IE"/>
        </w:rPr>
        <w:t>Without warning</w:t>
      </w:r>
      <w:r w:rsidRPr="00EB4441">
        <w:rPr>
          <w:rFonts w:ascii="Times New Roman" w:eastAsia="Times New Roman" w:hAnsi="Times New Roman" w:cs="Times New Roman"/>
          <w:sz w:val="24"/>
          <w:szCs w:val="24"/>
          <w:bdr w:val="none" w:sz="0" w:space="0" w:color="auto" w:frame="1"/>
          <w:lang w:val="en-GB" w:eastAsia="en-IE"/>
        </w:rPr>
        <w:t>, soldiers began</w:t>
      </w:r>
      <w:r w:rsidRPr="009E2BC6">
        <w:rPr>
          <w:rFonts w:ascii="Times New Roman" w:eastAsia="Times New Roman" w:hAnsi="Times New Roman" w:cs="Times New Roman"/>
          <w:sz w:val="24"/>
          <w:szCs w:val="24"/>
          <w:bdr w:val="none" w:sz="0" w:space="0" w:color="auto" w:frame="1"/>
          <w:lang w:val="en-GB" w:eastAsia="en-IE"/>
        </w:rPr>
        <w:t xml:space="preserve"> firing shots in the water arou</w:t>
      </w:r>
      <w:r w:rsidR="00AB0409">
        <w:rPr>
          <w:rFonts w:ascii="Times New Roman" w:eastAsia="Times New Roman" w:hAnsi="Times New Roman" w:cs="Times New Roman"/>
          <w:sz w:val="24"/>
          <w:szCs w:val="24"/>
          <w:bdr w:val="none" w:sz="0" w:space="0" w:color="auto" w:frame="1"/>
          <w:lang w:val="en-GB" w:eastAsia="en-IE"/>
        </w:rPr>
        <w:t>nd them, very close to the boat:</w:t>
      </w:r>
    </w:p>
    <w:p w:rsidR="007F5521" w:rsidRPr="00EB4441" w:rsidRDefault="007F5521" w:rsidP="007F5521">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val="en-GB" w:eastAsia="en-IE"/>
        </w:rPr>
      </w:pPr>
    </w:p>
    <w:p w:rsidR="007F5521" w:rsidRPr="00671A85" w:rsidRDefault="007F5521" w:rsidP="00671A85">
      <w:pPr>
        <w:spacing w:after="0" w:line="240" w:lineRule="auto"/>
        <w:ind w:left="284" w:right="855"/>
        <w:jc w:val="both"/>
        <w:textAlignment w:val="baseline"/>
        <w:rPr>
          <w:rFonts w:ascii="Times New Roman" w:eastAsia="Times New Roman" w:hAnsi="Times New Roman" w:cs="Times New Roman"/>
          <w:sz w:val="24"/>
          <w:szCs w:val="24"/>
          <w:bdr w:val="none" w:sz="0" w:space="0" w:color="auto" w:frame="1"/>
          <w:lang w:val="en-GB" w:eastAsia="en-IE"/>
        </w:rPr>
      </w:pPr>
      <w:r w:rsidRPr="00671A85">
        <w:rPr>
          <w:rFonts w:ascii="Times New Roman" w:eastAsia="Times New Roman" w:hAnsi="Times New Roman" w:cs="Times New Roman"/>
          <w:sz w:val="24"/>
          <w:szCs w:val="24"/>
          <w:bdr w:val="none" w:sz="0" w:space="0" w:color="auto" w:frame="1"/>
          <w:lang w:val="en-GB" w:eastAsia="en-IE"/>
        </w:rPr>
        <w:t xml:space="preserve">The bullets made the water splash up in my face.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 xml:space="preserve">The soldiers shouted at us to take off our shirts and trousers.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 xml:space="preserve">We had to jump into the water and swim towards them one by one.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 xml:space="preserve">I went last.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They handcuffed us with plastic straps and blindfolded Arafat.</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 xml:space="preserve"> There were at least 5 soldiers.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 xml:space="preserve">They kicked and beat me on my arms and legs.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They did the same to my cousin.</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 xml:space="preserve"> I’m almost sure they gave our uncle even worse treatment, but I could not see him because they took him out of our sight.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 xml:space="preserve">[The detention centre in Ashdod] was very dirty. </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At some point I said I needed to go to the toilet.</w:t>
      </w:r>
      <w:r w:rsidR="009006DF">
        <w:rPr>
          <w:rFonts w:ascii="Times New Roman" w:eastAsia="Times New Roman" w:hAnsi="Times New Roman" w:cs="Times New Roman"/>
          <w:sz w:val="24"/>
          <w:szCs w:val="24"/>
          <w:bdr w:val="none" w:sz="0" w:space="0" w:color="auto" w:frame="1"/>
          <w:lang w:val="en-GB" w:eastAsia="en-IE"/>
        </w:rPr>
        <w:t xml:space="preserve">  </w:t>
      </w:r>
      <w:r w:rsidRPr="00671A85">
        <w:rPr>
          <w:rFonts w:ascii="Times New Roman" w:eastAsia="Times New Roman" w:hAnsi="Times New Roman" w:cs="Times New Roman"/>
          <w:sz w:val="24"/>
          <w:szCs w:val="24"/>
          <w:bdr w:val="none" w:sz="0" w:space="0" w:color="auto" w:frame="1"/>
          <w:lang w:val="en-GB" w:eastAsia="en-IE"/>
        </w:rPr>
        <w:t>Then they put me in an open area where everyone could see m</w:t>
      </w:r>
      <w:r w:rsidR="00671A85" w:rsidRPr="00671A85">
        <w:rPr>
          <w:rFonts w:ascii="Times New Roman" w:eastAsia="Times New Roman" w:hAnsi="Times New Roman" w:cs="Times New Roman"/>
          <w:sz w:val="24"/>
          <w:szCs w:val="24"/>
          <w:bdr w:val="none" w:sz="0" w:space="0" w:color="auto" w:frame="1"/>
          <w:lang w:val="en-GB" w:eastAsia="en-IE"/>
        </w:rPr>
        <w:t xml:space="preserve">e. </w:t>
      </w:r>
      <w:r w:rsidR="009006DF">
        <w:rPr>
          <w:rFonts w:ascii="Times New Roman" w:eastAsia="Times New Roman" w:hAnsi="Times New Roman" w:cs="Times New Roman"/>
          <w:sz w:val="24"/>
          <w:szCs w:val="24"/>
          <w:bdr w:val="none" w:sz="0" w:space="0" w:color="auto" w:frame="1"/>
          <w:lang w:val="en-GB" w:eastAsia="en-IE"/>
        </w:rPr>
        <w:t xml:space="preserve"> </w:t>
      </w:r>
      <w:r w:rsidR="00671A85" w:rsidRPr="00671A85">
        <w:rPr>
          <w:rFonts w:ascii="Times New Roman" w:eastAsia="Times New Roman" w:hAnsi="Times New Roman" w:cs="Times New Roman"/>
          <w:sz w:val="24"/>
          <w:szCs w:val="24"/>
          <w:bdr w:val="none" w:sz="0" w:space="0" w:color="auto" w:frame="1"/>
          <w:lang w:val="en-GB" w:eastAsia="en-IE"/>
        </w:rPr>
        <w:t>There was not even a toilet.</w:t>
      </w:r>
      <w:r w:rsidR="009006DF">
        <w:rPr>
          <w:rStyle w:val="FootnoteReference"/>
          <w:rFonts w:ascii="Times New Roman" w:eastAsia="Times New Roman" w:hAnsi="Times New Roman" w:cs="Times New Roman"/>
          <w:sz w:val="24"/>
          <w:szCs w:val="24"/>
          <w:bdr w:val="none" w:sz="0" w:space="0" w:color="auto" w:frame="1"/>
          <w:lang w:val="en-GB" w:eastAsia="en-IE"/>
        </w:rPr>
        <w:footnoteReference w:id="5"/>
      </w:r>
    </w:p>
    <w:p w:rsidR="00CC25C5" w:rsidRDefault="00CC25C5" w:rsidP="00A3795C">
      <w:pPr>
        <w:spacing w:after="0" w:line="240" w:lineRule="auto"/>
        <w:rPr>
          <w:rFonts w:ascii="Times New Roman" w:hAnsi="Times New Roman" w:cs="Times New Roman"/>
          <w:sz w:val="24"/>
          <w:szCs w:val="24"/>
        </w:rPr>
      </w:pPr>
    </w:p>
    <w:p w:rsidR="00A2765C" w:rsidRPr="00EB4441" w:rsidRDefault="00A2765C" w:rsidP="00A2765C">
      <w:pPr>
        <w:spacing w:after="0" w:line="240" w:lineRule="auto"/>
        <w:jc w:val="both"/>
        <w:textAlignment w:val="baseline"/>
        <w:rPr>
          <w:rFonts w:ascii="Times New Roman" w:eastAsia="Times New Roman" w:hAnsi="Times New Roman" w:cs="Times New Roman"/>
          <w:sz w:val="24"/>
          <w:szCs w:val="24"/>
          <w:bdr w:val="none" w:sz="0" w:space="0" w:color="auto" w:frame="1"/>
          <w:lang w:val="en-GB" w:eastAsia="en-IE"/>
        </w:rPr>
      </w:pPr>
      <w:r w:rsidRPr="009E2BC6">
        <w:rPr>
          <w:rFonts w:ascii="Times New Roman" w:eastAsia="Times New Roman" w:hAnsi="Times New Roman" w:cs="Times New Roman"/>
          <w:sz w:val="24"/>
          <w:szCs w:val="24"/>
          <w:bdr w:val="none" w:sz="0" w:space="0" w:color="auto" w:frame="1"/>
          <w:lang w:val="en-GB" w:eastAsia="en-IE"/>
        </w:rPr>
        <w:t>A</w:t>
      </w:r>
      <w:r w:rsidRPr="00EB4441">
        <w:rPr>
          <w:rFonts w:ascii="Times New Roman" w:eastAsia="Times New Roman" w:hAnsi="Times New Roman" w:cs="Times New Roman"/>
          <w:sz w:val="24"/>
          <w:szCs w:val="24"/>
          <w:bdr w:val="none" w:sz="0" w:space="0" w:color="auto" w:frame="1"/>
          <w:lang w:val="en-GB" w:eastAsia="en-IE"/>
        </w:rPr>
        <w:t>t a</w:t>
      </w:r>
      <w:r w:rsidRPr="009E2BC6">
        <w:rPr>
          <w:rFonts w:ascii="Times New Roman" w:eastAsia="Times New Roman" w:hAnsi="Times New Roman" w:cs="Times New Roman"/>
          <w:sz w:val="24"/>
          <w:szCs w:val="24"/>
          <w:bdr w:val="none" w:sz="0" w:space="0" w:color="auto" w:frame="1"/>
          <w:lang w:val="en-GB" w:eastAsia="en-IE"/>
        </w:rPr>
        <w:t>round 12</w:t>
      </w:r>
      <w:r w:rsidR="00BD7C95">
        <w:rPr>
          <w:rFonts w:ascii="Times New Roman" w:eastAsia="Times New Roman" w:hAnsi="Times New Roman" w:cs="Times New Roman"/>
          <w:sz w:val="24"/>
          <w:szCs w:val="24"/>
          <w:bdr w:val="none" w:sz="0" w:space="0" w:color="auto" w:frame="1"/>
          <w:lang w:val="en-GB" w:eastAsia="en-IE"/>
        </w:rPr>
        <w:t>:</w:t>
      </w:r>
      <w:r w:rsidRPr="009E2BC6">
        <w:rPr>
          <w:rFonts w:ascii="Times New Roman" w:eastAsia="Times New Roman" w:hAnsi="Times New Roman" w:cs="Times New Roman"/>
          <w:sz w:val="24"/>
          <w:szCs w:val="24"/>
          <w:bdr w:val="none" w:sz="0" w:space="0" w:color="auto" w:frame="1"/>
          <w:lang w:val="en-GB" w:eastAsia="en-IE"/>
        </w:rPr>
        <w:t>00</w:t>
      </w:r>
      <w:r w:rsidRPr="00EB4441">
        <w:rPr>
          <w:rFonts w:ascii="Times New Roman" w:eastAsia="Times New Roman" w:hAnsi="Times New Roman" w:cs="Times New Roman"/>
          <w:sz w:val="24"/>
          <w:szCs w:val="24"/>
          <w:bdr w:val="none" w:sz="0" w:space="0" w:color="auto" w:frame="1"/>
          <w:lang w:val="en-GB" w:eastAsia="en-IE"/>
        </w:rPr>
        <w:t>,</w:t>
      </w:r>
      <w:r w:rsidRPr="009E2BC6">
        <w:rPr>
          <w:rFonts w:ascii="Times New Roman" w:eastAsia="Times New Roman" w:hAnsi="Times New Roman" w:cs="Times New Roman"/>
          <w:sz w:val="24"/>
          <w:szCs w:val="24"/>
          <w:bdr w:val="none" w:sz="0" w:space="0" w:color="auto" w:frame="1"/>
          <w:lang w:val="en-GB" w:eastAsia="en-IE"/>
        </w:rPr>
        <w:t xml:space="preserve"> Mohammed and Abdul Kader were transferred to </w:t>
      </w:r>
      <w:r w:rsidR="00BD7C95">
        <w:rPr>
          <w:rFonts w:ascii="Times New Roman" w:eastAsia="Times New Roman" w:hAnsi="Times New Roman" w:cs="Times New Roman"/>
          <w:sz w:val="24"/>
          <w:szCs w:val="24"/>
          <w:bdr w:val="none" w:sz="0" w:space="0" w:color="auto" w:frame="1"/>
          <w:lang w:val="en-GB" w:eastAsia="en-IE"/>
        </w:rPr>
        <w:t xml:space="preserve">the </w:t>
      </w:r>
      <w:r w:rsidRPr="009E2BC6">
        <w:rPr>
          <w:rFonts w:ascii="Times New Roman" w:eastAsia="Times New Roman" w:hAnsi="Times New Roman" w:cs="Times New Roman"/>
          <w:sz w:val="24"/>
          <w:szCs w:val="24"/>
          <w:bdr w:val="none" w:sz="0" w:space="0" w:color="auto" w:frame="1"/>
          <w:lang w:val="en-GB" w:eastAsia="en-IE"/>
        </w:rPr>
        <w:t xml:space="preserve">Erez </w:t>
      </w:r>
      <w:r w:rsidR="00BD7C95">
        <w:rPr>
          <w:rFonts w:ascii="Times New Roman" w:eastAsia="Times New Roman" w:hAnsi="Times New Roman" w:cs="Times New Roman"/>
          <w:sz w:val="24"/>
          <w:szCs w:val="24"/>
          <w:bdr w:val="none" w:sz="0" w:space="0" w:color="auto" w:frame="1"/>
          <w:lang w:val="en-GB" w:eastAsia="en-IE"/>
        </w:rPr>
        <w:t>border crossing</w:t>
      </w:r>
      <w:r w:rsidRPr="00EB4441">
        <w:rPr>
          <w:rFonts w:ascii="Times New Roman" w:eastAsia="Times New Roman" w:hAnsi="Times New Roman" w:cs="Times New Roman"/>
          <w:sz w:val="24"/>
          <w:szCs w:val="24"/>
          <w:bdr w:val="none" w:sz="0" w:space="0" w:color="auto" w:frame="1"/>
          <w:lang w:val="en-GB" w:eastAsia="en-IE"/>
        </w:rPr>
        <w:t xml:space="preserve">. </w:t>
      </w:r>
      <w:r w:rsidR="00BD7C95">
        <w:rPr>
          <w:rFonts w:ascii="Times New Roman" w:eastAsia="Times New Roman" w:hAnsi="Times New Roman" w:cs="Times New Roman"/>
          <w:sz w:val="24"/>
          <w:szCs w:val="24"/>
          <w:bdr w:val="none" w:sz="0" w:space="0" w:color="auto" w:frame="1"/>
          <w:lang w:val="en-GB" w:eastAsia="en-IE"/>
        </w:rPr>
        <w:t xml:space="preserve"> </w:t>
      </w:r>
      <w:r w:rsidRPr="00EB4441">
        <w:rPr>
          <w:rFonts w:ascii="Times New Roman" w:eastAsia="Times New Roman" w:hAnsi="Times New Roman" w:cs="Times New Roman"/>
          <w:sz w:val="24"/>
          <w:szCs w:val="24"/>
          <w:bdr w:val="none" w:sz="0" w:space="0" w:color="auto" w:frame="1"/>
          <w:lang w:val="en-GB" w:eastAsia="en-IE"/>
        </w:rPr>
        <w:t>T</w:t>
      </w:r>
      <w:r w:rsidRPr="009E2BC6">
        <w:rPr>
          <w:rFonts w:ascii="Times New Roman" w:eastAsia="Times New Roman" w:hAnsi="Times New Roman" w:cs="Times New Roman"/>
          <w:sz w:val="24"/>
          <w:szCs w:val="24"/>
          <w:bdr w:val="none" w:sz="0" w:space="0" w:color="auto" w:frame="1"/>
          <w:lang w:val="en-GB" w:eastAsia="en-IE"/>
        </w:rPr>
        <w:t xml:space="preserve">he two cousins were held </w:t>
      </w:r>
      <w:r w:rsidRPr="00EB4441">
        <w:rPr>
          <w:rFonts w:ascii="Times New Roman" w:eastAsia="Times New Roman" w:hAnsi="Times New Roman" w:cs="Times New Roman"/>
          <w:sz w:val="24"/>
          <w:szCs w:val="24"/>
          <w:bdr w:val="none" w:sz="0" w:space="0" w:color="auto" w:frame="1"/>
          <w:lang w:val="en-GB" w:eastAsia="en-IE"/>
        </w:rPr>
        <w:t xml:space="preserve">there </w:t>
      </w:r>
      <w:r w:rsidRPr="009E2BC6">
        <w:rPr>
          <w:rFonts w:ascii="Times New Roman" w:eastAsia="Times New Roman" w:hAnsi="Times New Roman" w:cs="Times New Roman"/>
          <w:sz w:val="24"/>
          <w:szCs w:val="24"/>
          <w:bdr w:val="none" w:sz="0" w:space="0" w:color="auto" w:frame="1"/>
          <w:lang w:val="en-GB" w:eastAsia="en-IE"/>
        </w:rPr>
        <w:t>and questioned </w:t>
      </w:r>
      <w:r w:rsidRPr="00EB4441">
        <w:rPr>
          <w:rFonts w:ascii="Times New Roman" w:eastAsia="Times New Roman" w:hAnsi="Times New Roman" w:cs="Times New Roman"/>
          <w:sz w:val="24"/>
          <w:szCs w:val="24"/>
          <w:bdr w:val="none" w:sz="0" w:space="0" w:color="auto" w:frame="1"/>
          <w:lang w:val="en-GB" w:eastAsia="en-IE"/>
        </w:rPr>
        <w:t>until 22</w:t>
      </w:r>
      <w:r w:rsidR="00BD7C95">
        <w:rPr>
          <w:rFonts w:ascii="Times New Roman" w:eastAsia="Times New Roman" w:hAnsi="Times New Roman" w:cs="Times New Roman"/>
          <w:sz w:val="24"/>
          <w:szCs w:val="24"/>
          <w:bdr w:val="none" w:sz="0" w:space="0" w:color="auto" w:frame="1"/>
          <w:lang w:val="en-GB" w:eastAsia="en-IE"/>
        </w:rPr>
        <w:t>:</w:t>
      </w:r>
      <w:r w:rsidRPr="00EB4441">
        <w:rPr>
          <w:rFonts w:ascii="Times New Roman" w:eastAsia="Times New Roman" w:hAnsi="Times New Roman" w:cs="Times New Roman"/>
          <w:sz w:val="24"/>
          <w:szCs w:val="24"/>
          <w:bdr w:val="none" w:sz="0" w:space="0" w:color="auto" w:frame="1"/>
          <w:lang w:val="en-GB" w:eastAsia="en-IE"/>
        </w:rPr>
        <w:t xml:space="preserve">30. </w:t>
      </w:r>
      <w:r w:rsidR="00BD7C95">
        <w:rPr>
          <w:rFonts w:ascii="Times New Roman" w:eastAsia="Times New Roman" w:hAnsi="Times New Roman" w:cs="Times New Roman"/>
          <w:sz w:val="24"/>
          <w:szCs w:val="24"/>
          <w:bdr w:val="none" w:sz="0" w:space="0" w:color="auto" w:frame="1"/>
          <w:lang w:val="en-GB" w:eastAsia="en-IE"/>
        </w:rPr>
        <w:t xml:space="preserve"> </w:t>
      </w:r>
      <w:r w:rsidRPr="00EB4441">
        <w:rPr>
          <w:rFonts w:ascii="Times New Roman" w:eastAsia="Times New Roman" w:hAnsi="Times New Roman" w:cs="Times New Roman"/>
          <w:sz w:val="24"/>
          <w:szCs w:val="24"/>
          <w:bdr w:val="none" w:sz="0" w:space="0" w:color="auto" w:frame="1"/>
          <w:lang w:val="en-GB" w:eastAsia="en-IE"/>
        </w:rPr>
        <w:t>At that point,</w:t>
      </w:r>
      <w:r w:rsidRPr="009E2BC6">
        <w:rPr>
          <w:rFonts w:ascii="Times New Roman" w:eastAsia="Times New Roman" w:hAnsi="Times New Roman" w:cs="Times New Roman"/>
          <w:sz w:val="24"/>
          <w:szCs w:val="24"/>
          <w:bdr w:val="none" w:sz="0" w:space="0" w:color="auto" w:frame="1"/>
          <w:lang w:val="en-GB" w:eastAsia="en-IE"/>
        </w:rPr>
        <w:t xml:space="preserve"> the soldiers at the Erez </w:t>
      </w:r>
      <w:r w:rsidR="00BD7C95">
        <w:rPr>
          <w:rFonts w:ascii="Times New Roman" w:eastAsia="Times New Roman" w:hAnsi="Times New Roman" w:cs="Times New Roman"/>
          <w:sz w:val="24"/>
          <w:szCs w:val="24"/>
          <w:bdr w:val="none" w:sz="0" w:space="0" w:color="auto" w:frame="1"/>
          <w:lang w:val="en-GB" w:eastAsia="en-IE"/>
        </w:rPr>
        <w:t xml:space="preserve">border crossing </w:t>
      </w:r>
      <w:r w:rsidRPr="009E2BC6">
        <w:rPr>
          <w:rFonts w:ascii="Times New Roman" w:eastAsia="Times New Roman" w:hAnsi="Times New Roman" w:cs="Times New Roman"/>
          <w:sz w:val="24"/>
          <w:szCs w:val="24"/>
          <w:bdr w:val="none" w:sz="0" w:space="0" w:color="auto" w:frame="1"/>
          <w:lang w:val="en-GB" w:eastAsia="en-IE"/>
        </w:rPr>
        <w:t xml:space="preserve">called Mohammed’s father and grandfather to </w:t>
      </w:r>
      <w:r w:rsidR="00BD7C95">
        <w:rPr>
          <w:rFonts w:ascii="Times New Roman" w:eastAsia="Times New Roman" w:hAnsi="Times New Roman" w:cs="Times New Roman"/>
          <w:sz w:val="24"/>
          <w:szCs w:val="24"/>
          <w:bdr w:val="none" w:sz="0" w:space="0" w:color="auto" w:frame="1"/>
          <w:lang w:val="en-GB" w:eastAsia="en-IE"/>
        </w:rPr>
        <w:t>inform them they were releasing</w:t>
      </w:r>
      <w:r w:rsidRPr="009E2BC6">
        <w:rPr>
          <w:rFonts w:ascii="Times New Roman" w:eastAsia="Times New Roman" w:hAnsi="Times New Roman" w:cs="Times New Roman"/>
          <w:sz w:val="24"/>
          <w:szCs w:val="24"/>
          <w:bdr w:val="none" w:sz="0" w:space="0" w:color="auto" w:frame="1"/>
          <w:lang w:val="en-GB" w:eastAsia="en-IE"/>
        </w:rPr>
        <w:t xml:space="preserve"> the two cousins</w:t>
      </w:r>
      <w:r w:rsidR="001A59D5">
        <w:rPr>
          <w:rFonts w:ascii="Times New Roman" w:eastAsia="Times New Roman" w:hAnsi="Times New Roman" w:cs="Times New Roman"/>
          <w:sz w:val="24"/>
          <w:szCs w:val="24"/>
          <w:bdr w:val="none" w:sz="0" w:space="0" w:color="auto" w:frame="1"/>
          <w:lang w:val="en-GB" w:eastAsia="en-IE"/>
        </w:rPr>
        <w:t xml:space="preserve">: </w:t>
      </w:r>
    </w:p>
    <w:p w:rsidR="00A2765C" w:rsidRPr="00A2765C" w:rsidRDefault="00A2765C" w:rsidP="00A2765C">
      <w:pPr>
        <w:spacing w:after="0" w:line="240" w:lineRule="auto"/>
        <w:jc w:val="both"/>
        <w:textAlignment w:val="baseline"/>
        <w:rPr>
          <w:rFonts w:ascii="Times New Roman" w:eastAsia="Times New Roman" w:hAnsi="Times New Roman" w:cs="Times New Roman"/>
          <w:sz w:val="24"/>
          <w:szCs w:val="24"/>
          <w:lang w:eastAsia="en-IE"/>
        </w:rPr>
      </w:pPr>
    </w:p>
    <w:p w:rsidR="00A2765C" w:rsidRPr="00A2765C" w:rsidRDefault="00A2765C" w:rsidP="00A2765C">
      <w:pPr>
        <w:spacing w:after="0" w:line="240" w:lineRule="auto"/>
        <w:ind w:left="284" w:right="571"/>
        <w:jc w:val="both"/>
        <w:textAlignment w:val="baseline"/>
        <w:rPr>
          <w:rFonts w:ascii="Times New Roman" w:eastAsia="Times New Roman" w:hAnsi="Times New Roman" w:cs="Times New Roman"/>
          <w:sz w:val="24"/>
          <w:szCs w:val="24"/>
          <w:lang w:eastAsia="en-IE"/>
        </w:rPr>
      </w:pPr>
      <w:r w:rsidRPr="00A2765C">
        <w:rPr>
          <w:rFonts w:ascii="Times New Roman" w:eastAsia="Times New Roman" w:hAnsi="Times New Roman" w:cs="Times New Roman"/>
          <w:sz w:val="24"/>
          <w:szCs w:val="24"/>
          <w:bdr w:val="none" w:sz="0" w:space="0" w:color="auto" w:frame="1"/>
          <w:lang w:val="en-GB" w:eastAsia="en-IE"/>
        </w:rPr>
        <w:t xml:space="preserve">We stopped fishing for a little while but eventually we had no choice but to get back to our work.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We are attacked a lot by the soldiers.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They harass us.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During this year’s Ramadan they chased and harassed us seven times.</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 It feels like they want to disturb us more during our holy month.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At sea the thoughts of risks are constantly in my head.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Everyone can feel the same fear at sea.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It feels like watching a frightening movie.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But there is no other work for us.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Where can we possibly get other work from in Gaza?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 xml:space="preserve">Even though our work is very dangerous, there is no other choice but to go back to the see because we need the money. </w:t>
      </w:r>
      <w:r w:rsidR="00EB5959">
        <w:rPr>
          <w:rFonts w:ascii="Times New Roman" w:eastAsia="Times New Roman" w:hAnsi="Times New Roman" w:cs="Times New Roman"/>
          <w:sz w:val="24"/>
          <w:szCs w:val="24"/>
          <w:bdr w:val="none" w:sz="0" w:space="0" w:color="auto" w:frame="1"/>
          <w:lang w:val="en-GB" w:eastAsia="en-IE"/>
        </w:rPr>
        <w:t xml:space="preserve"> </w:t>
      </w:r>
      <w:r w:rsidRPr="00A2765C">
        <w:rPr>
          <w:rFonts w:ascii="Times New Roman" w:eastAsia="Times New Roman" w:hAnsi="Times New Roman" w:cs="Times New Roman"/>
          <w:sz w:val="24"/>
          <w:szCs w:val="24"/>
          <w:bdr w:val="none" w:sz="0" w:space="0" w:color="auto" w:frame="1"/>
          <w:lang w:val="en-GB" w:eastAsia="en-IE"/>
        </w:rPr>
        <w:t>If and when we get another boat, I will go again.</w:t>
      </w:r>
      <w:r w:rsidR="00EB5959">
        <w:rPr>
          <w:rStyle w:val="FootnoteReference"/>
          <w:rFonts w:ascii="Times New Roman" w:eastAsia="Times New Roman" w:hAnsi="Times New Roman" w:cs="Times New Roman"/>
          <w:sz w:val="24"/>
          <w:szCs w:val="24"/>
          <w:bdr w:val="none" w:sz="0" w:space="0" w:color="auto" w:frame="1"/>
          <w:lang w:val="en-GB" w:eastAsia="en-IE"/>
        </w:rPr>
        <w:footnoteReference w:id="6"/>
      </w:r>
    </w:p>
    <w:p w:rsidR="00A2765C" w:rsidRDefault="00A2765C" w:rsidP="00A2765C">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p>
    <w:p w:rsidR="00CB4054" w:rsidRDefault="00A2765C" w:rsidP="00A2765C">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r w:rsidRPr="00EB4441">
        <w:rPr>
          <w:rFonts w:ascii="Times New Roman" w:eastAsia="Times New Roman" w:hAnsi="Times New Roman" w:cs="Times New Roman"/>
          <w:bCs/>
          <w:kern w:val="36"/>
          <w:sz w:val="24"/>
          <w:szCs w:val="24"/>
          <w:lang w:eastAsia="en-IE"/>
        </w:rPr>
        <w:t>Article 37(c) of the CRC and Rules 59 an</w:t>
      </w:r>
      <w:r>
        <w:rPr>
          <w:rFonts w:ascii="Times New Roman" w:eastAsia="Times New Roman" w:hAnsi="Times New Roman" w:cs="Times New Roman"/>
          <w:bCs/>
          <w:kern w:val="36"/>
          <w:sz w:val="24"/>
          <w:szCs w:val="24"/>
          <w:lang w:eastAsia="en-IE"/>
        </w:rPr>
        <w:t>d</w:t>
      </w:r>
      <w:r w:rsidRPr="00EB4441">
        <w:rPr>
          <w:rFonts w:ascii="Times New Roman" w:eastAsia="Times New Roman" w:hAnsi="Times New Roman" w:cs="Times New Roman"/>
          <w:bCs/>
          <w:kern w:val="36"/>
          <w:sz w:val="24"/>
          <w:szCs w:val="24"/>
          <w:lang w:eastAsia="en-IE"/>
        </w:rPr>
        <w:t xml:space="preserve"> 60 of the Havana Rules provide that a child in detention shall </w:t>
      </w:r>
      <w:r w:rsidRPr="00EB4441">
        <w:rPr>
          <w:rFonts w:ascii="Times New Roman" w:hAnsi="Times New Roman" w:cs="Times New Roman"/>
          <w:sz w:val="24"/>
          <w:szCs w:val="24"/>
        </w:rPr>
        <w:t>have the right to maintain contact with his or her family through correspondence and visits, save in exceptional circumstances.</w:t>
      </w:r>
      <w:r w:rsidR="00A8422B">
        <w:rPr>
          <w:rFonts w:ascii="Times New Roman" w:hAnsi="Times New Roman" w:cs="Times New Roman"/>
          <w:sz w:val="24"/>
          <w:szCs w:val="24"/>
        </w:rPr>
        <w:t xml:space="preserve"> </w:t>
      </w:r>
      <w:r w:rsidRPr="00EB4441">
        <w:rPr>
          <w:rFonts w:ascii="Times New Roman" w:hAnsi="Times New Roman" w:cs="Times New Roman"/>
          <w:sz w:val="24"/>
          <w:szCs w:val="24"/>
        </w:rPr>
        <w:t xml:space="preserve"> Nonetheless, children in detention </w:t>
      </w:r>
      <w:r w:rsidR="00A8422B">
        <w:rPr>
          <w:rFonts w:ascii="Times New Roman" w:hAnsi="Times New Roman" w:cs="Times New Roman"/>
          <w:sz w:val="24"/>
          <w:szCs w:val="24"/>
        </w:rPr>
        <w:t>from</w:t>
      </w:r>
      <w:r w:rsidRPr="00EB4441">
        <w:rPr>
          <w:rFonts w:ascii="Times New Roman" w:hAnsi="Times New Roman" w:cs="Times New Roman"/>
          <w:sz w:val="24"/>
          <w:szCs w:val="24"/>
        </w:rPr>
        <w:t xml:space="preserve"> the Gaza Strip are denied family visits.</w:t>
      </w:r>
      <w:r w:rsidR="00AD003F">
        <w:rPr>
          <w:rStyle w:val="FootnoteReference"/>
          <w:rFonts w:ascii="Times New Roman" w:hAnsi="Times New Roman" w:cs="Times New Roman"/>
          <w:sz w:val="24"/>
          <w:szCs w:val="24"/>
        </w:rPr>
        <w:footnoteReference w:id="7"/>
      </w:r>
      <w:r w:rsidR="00A8422B">
        <w:rPr>
          <w:rFonts w:ascii="Times New Roman" w:hAnsi="Times New Roman" w:cs="Times New Roman"/>
          <w:sz w:val="24"/>
          <w:szCs w:val="24"/>
        </w:rPr>
        <w:t xml:space="preserve"> </w:t>
      </w:r>
      <w:r w:rsidR="00825A68">
        <w:rPr>
          <w:rFonts w:ascii="Times New Roman" w:hAnsi="Times New Roman" w:cs="Times New Roman"/>
          <w:sz w:val="24"/>
          <w:szCs w:val="24"/>
        </w:rPr>
        <w:t xml:space="preserve"> </w:t>
      </w:r>
      <w:r w:rsidR="00A8422B">
        <w:rPr>
          <w:rFonts w:ascii="Times New Roman" w:hAnsi="Times New Roman" w:cs="Times New Roman"/>
          <w:sz w:val="24"/>
          <w:szCs w:val="24"/>
        </w:rPr>
        <w:t xml:space="preserve"> </w:t>
      </w:r>
    </w:p>
    <w:p w:rsidR="00A8422B" w:rsidRDefault="00A8422B" w:rsidP="00A2765C">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p>
    <w:p w:rsidR="00CB4054" w:rsidRDefault="00CB4054" w:rsidP="00A2765C">
      <w:pPr>
        <w:shd w:val="clear" w:color="auto" w:fill="FFFFFF"/>
        <w:spacing w:after="0" w:line="240" w:lineRule="auto"/>
        <w:jc w:val="both"/>
        <w:outlineLvl w:val="0"/>
        <w:rPr>
          <w:rFonts w:ascii="Times New Roman" w:eastAsia="Times New Roman" w:hAnsi="Times New Roman" w:cs="Times New Roman"/>
          <w:bCs/>
          <w:kern w:val="36"/>
          <w:sz w:val="24"/>
          <w:szCs w:val="24"/>
          <w:lang w:eastAsia="en-IE"/>
        </w:rPr>
      </w:pPr>
      <w:r>
        <w:rPr>
          <w:rFonts w:ascii="Times New Roman" w:eastAsia="Times New Roman" w:hAnsi="Times New Roman" w:cs="Times New Roman"/>
          <w:bCs/>
          <w:kern w:val="36"/>
          <w:sz w:val="24"/>
          <w:szCs w:val="24"/>
          <w:lang w:eastAsia="en-IE"/>
        </w:rPr>
        <w:t xml:space="preserve">Israel is clearly failing is obligations under Articles 37 and 40 of the CRC by failing to adhere to due process procedures </w:t>
      </w:r>
      <w:r w:rsidR="00654FA3">
        <w:rPr>
          <w:rFonts w:ascii="Times New Roman" w:eastAsia="Times New Roman" w:hAnsi="Times New Roman" w:cs="Times New Roman"/>
          <w:bCs/>
          <w:kern w:val="36"/>
          <w:sz w:val="24"/>
          <w:szCs w:val="24"/>
          <w:lang w:eastAsia="en-IE"/>
        </w:rPr>
        <w:t xml:space="preserve">in the arrest and detention of children from the Gaza Strip. </w:t>
      </w:r>
    </w:p>
    <w:p w:rsidR="0089361F" w:rsidRDefault="0089361F" w:rsidP="00A3795C">
      <w:pPr>
        <w:pStyle w:val="Heading1"/>
        <w:jc w:val="both"/>
        <w:rPr>
          <w:rFonts w:ascii="Times New Roman" w:hAnsi="Times New Roman" w:cs="Times New Roman"/>
          <w:szCs w:val="24"/>
        </w:rPr>
      </w:pPr>
    </w:p>
    <w:p w:rsidR="008F5318" w:rsidRPr="00A3795C" w:rsidRDefault="005500CB" w:rsidP="00A3795C">
      <w:pPr>
        <w:pStyle w:val="Heading1"/>
        <w:jc w:val="both"/>
        <w:rPr>
          <w:rFonts w:ascii="Times New Roman" w:hAnsi="Times New Roman" w:cs="Times New Roman"/>
          <w:szCs w:val="24"/>
        </w:rPr>
      </w:pPr>
      <w:r>
        <w:rPr>
          <w:rFonts w:ascii="Times New Roman" w:hAnsi="Times New Roman" w:cs="Times New Roman"/>
          <w:szCs w:val="24"/>
        </w:rPr>
        <w:t>H</w:t>
      </w:r>
      <w:r w:rsidR="008F5318" w:rsidRPr="00A3795C">
        <w:rPr>
          <w:rFonts w:ascii="Times New Roman" w:hAnsi="Times New Roman" w:cs="Times New Roman"/>
          <w:szCs w:val="24"/>
        </w:rPr>
        <w:t>ealth</w:t>
      </w:r>
    </w:p>
    <w:p w:rsidR="007F5521" w:rsidRDefault="00EF7149" w:rsidP="007F5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sidR="007F5521">
        <w:rPr>
          <w:rFonts w:ascii="Times New Roman" w:hAnsi="Times New Roman" w:cs="Times New Roman"/>
          <w:sz w:val="24"/>
          <w:szCs w:val="24"/>
        </w:rPr>
        <w:t xml:space="preserve">Every child has the right to enjoy the </w:t>
      </w:r>
      <w:r w:rsidR="007F5521" w:rsidRPr="000742D5">
        <w:rPr>
          <w:rFonts w:ascii="Times New Roman" w:hAnsi="Times New Roman" w:cs="Times New Roman"/>
          <w:sz w:val="24"/>
          <w:szCs w:val="24"/>
        </w:rPr>
        <w:t>highes</w:t>
      </w:r>
      <w:r w:rsidR="00427DE4">
        <w:rPr>
          <w:rFonts w:ascii="Times New Roman" w:hAnsi="Times New Roman" w:cs="Times New Roman"/>
          <w:sz w:val="24"/>
          <w:szCs w:val="24"/>
        </w:rPr>
        <w:t xml:space="preserve">t attainable standard of health, including </w:t>
      </w:r>
      <w:r w:rsidR="007F5521">
        <w:rPr>
          <w:rFonts w:ascii="Times New Roman" w:hAnsi="Times New Roman" w:cs="Times New Roman"/>
          <w:sz w:val="24"/>
          <w:szCs w:val="24"/>
        </w:rPr>
        <w:t xml:space="preserve">health care </w:t>
      </w:r>
      <w:r w:rsidR="007F5521" w:rsidRPr="000742D5">
        <w:rPr>
          <w:rFonts w:ascii="Times New Roman" w:hAnsi="Times New Roman" w:cs="Times New Roman"/>
          <w:sz w:val="24"/>
          <w:szCs w:val="24"/>
        </w:rPr>
        <w:lastRenderedPageBreak/>
        <w:t>facilities</w:t>
      </w:r>
      <w:r w:rsidR="007F5521">
        <w:rPr>
          <w:rFonts w:ascii="Times New Roman" w:hAnsi="Times New Roman" w:cs="Times New Roman"/>
          <w:sz w:val="24"/>
          <w:szCs w:val="24"/>
        </w:rPr>
        <w:t xml:space="preserve"> for medical treatment, and States Parties to the CRC are required “</w:t>
      </w:r>
      <w:r w:rsidR="007F5521" w:rsidRPr="000742D5">
        <w:rPr>
          <w:rFonts w:ascii="Times New Roman" w:hAnsi="Times New Roman" w:cs="Times New Roman"/>
          <w:sz w:val="24"/>
          <w:szCs w:val="24"/>
        </w:rPr>
        <w:t>to ensure that no child is deprived of his or her right of access to such health care services.</w:t>
      </w:r>
      <w:r w:rsidR="007F5521">
        <w:rPr>
          <w:rFonts w:ascii="Times New Roman" w:hAnsi="Times New Roman" w:cs="Times New Roman"/>
          <w:sz w:val="24"/>
          <w:szCs w:val="24"/>
        </w:rPr>
        <w:t>”</w:t>
      </w:r>
      <w:r w:rsidR="007F5521">
        <w:rPr>
          <w:rStyle w:val="FootnoteReference"/>
          <w:rFonts w:ascii="Times New Roman" w:hAnsi="Times New Roman" w:cs="Times New Roman"/>
          <w:sz w:val="24"/>
          <w:szCs w:val="24"/>
        </w:rPr>
        <w:footnoteReference w:id="8"/>
      </w:r>
    </w:p>
    <w:p w:rsidR="007F5521" w:rsidRDefault="007F5521" w:rsidP="007F5521">
      <w:pPr>
        <w:spacing w:after="0" w:line="240" w:lineRule="auto"/>
        <w:rPr>
          <w:rFonts w:ascii="Times New Roman" w:hAnsi="Times New Roman" w:cs="Times New Roman"/>
          <w:sz w:val="24"/>
          <w:szCs w:val="24"/>
        </w:rPr>
      </w:pPr>
    </w:p>
    <w:p w:rsidR="007F5521" w:rsidRDefault="007F5521" w:rsidP="007F5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Despite its duties under the </w:t>
      </w:r>
      <w:r w:rsidR="00A57101">
        <w:rPr>
          <w:rFonts w:ascii="Times New Roman" w:hAnsi="Times New Roman" w:cs="Times New Roman"/>
          <w:sz w:val="24"/>
          <w:szCs w:val="24"/>
        </w:rPr>
        <w:t>CRC,</w:t>
      </w:r>
      <w:r>
        <w:rPr>
          <w:rFonts w:ascii="Times New Roman" w:hAnsi="Times New Roman" w:cs="Times New Roman"/>
          <w:sz w:val="24"/>
          <w:szCs w:val="24"/>
        </w:rPr>
        <w:t xml:space="preserve"> Israel has consistently failed to protect </w:t>
      </w:r>
      <w:r w:rsidR="00A57101">
        <w:rPr>
          <w:rFonts w:ascii="Times New Roman" w:hAnsi="Times New Roman" w:cs="Times New Roman"/>
          <w:sz w:val="24"/>
          <w:szCs w:val="24"/>
        </w:rPr>
        <w:t xml:space="preserve">the </w:t>
      </w:r>
      <w:r>
        <w:rPr>
          <w:rFonts w:ascii="Times New Roman" w:hAnsi="Times New Roman" w:cs="Times New Roman"/>
          <w:sz w:val="24"/>
          <w:szCs w:val="24"/>
        </w:rPr>
        <w:t>right to health</w:t>
      </w:r>
      <w:r w:rsidR="00A57101">
        <w:rPr>
          <w:rFonts w:ascii="Times New Roman" w:hAnsi="Times New Roman" w:cs="Times New Roman"/>
          <w:sz w:val="24"/>
          <w:szCs w:val="24"/>
        </w:rPr>
        <w:t xml:space="preserve"> for the children of the Gaza Strip</w:t>
      </w:r>
      <w:r>
        <w:rPr>
          <w:rFonts w:ascii="Times New Roman" w:hAnsi="Times New Roman" w:cs="Times New Roman"/>
          <w:sz w:val="24"/>
          <w:szCs w:val="24"/>
        </w:rPr>
        <w:t>. The closure of the Gaza Strip has resulted in a lack of resources and equipment within hospital and clinics. This is compounded by the fact that the Israeli authorities bar the import of certain disposables that are indispensable for medical procedures or the operating of machines.</w:t>
      </w:r>
      <w:r>
        <w:rPr>
          <w:rStyle w:val="FootnoteReference"/>
          <w:rFonts w:ascii="Times New Roman" w:hAnsi="Times New Roman" w:cs="Times New Roman"/>
          <w:sz w:val="24"/>
          <w:szCs w:val="24"/>
        </w:rPr>
        <w:footnoteReference w:id="9"/>
      </w:r>
    </w:p>
    <w:p w:rsidR="007F5521" w:rsidRDefault="007F5521" w:rsidP="007F5521">
      <w:pPr>
        <w:spacing w:after="0" w:line="240" w:lineRule="auto"/>
        <w:jc w:val="both"/>
        <w:rPr>
          <w:rFonts w:ascii="Times New Roman" w:hAnsi="Times New Roman" w:cs="Times New Roman"/>
          <w:sz w:val="24"/>
          <w:szCs w:val="24"/>
        </w:rPr>
      </w:pPr>
    </w:p>
    <w:p w:rsidR="007F5521" w:rsidRDefault="007F5521" w:rsidP="007F5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Furthermore, as the occupying power</w:t>
      </w:r>
      <w:r w:rsidR="00A57101">
        <w:rPr>
          <w:rFonts w:ascii="Times New Roman" w:hAnsi="Times New Roman" w:cs="Times New Roman"/>
          <w:sz w:val="24"/>
          <w:szCs w:val="24"/>
        </w:rPr>
        <w:t>,</w:t>
      </w:r>
      <w:r>
        <w:rPr>
          <w:rFonts w:ascii="Times New Roman" w:hAnsi="Times New Roman" w:cs="Times New Roman"/>
          <w:sz w:val="24"/>
          <w:szCs w:val="24"/>
        </w:rPr>
        <w:t xml:space="preserve"> it is Israel’s duty to </w:t>
      </w:r>
      <w:r w:rsidRPr="000742D5">
        <w:rPr>
          <w:rFonts w:ascii="Times New Roman" w:hAnsi="Times New Roman" w:cs="Times New Roman"/>
          <w:sz w:val="24"/>
          <w:szCs w:val="24"/>
        </w:rPr>
        <w:t>combat disease</w:t>
      </w:r>
      <w:r>
        <w:rPr>
          <w:rFonts w:ascii="Times New Roman" w:hAnsi="Times New Roman" w:cs="Times New Roman"/>
          <w:sz w:val="24"/>
          <w:szCs w:val="24"/>
        </w:rPr>
        <w:t>s</w:t>
      </w:r>
      <w:r w:rsidRPr="000742D5">
        <w:rPr>
          <w:rFonts w:ascii="Times New Roman" w:hAnsi="Times New Roman" w:cs="Times New Roman"/>
          <w:sz w:val="24"/>
          <w:szCs w:val="24"/>
        </w:rPr>
        <w:t xml:space="preserve"> and malnutrition</w:t>
      </w:r>
      <w:r>
        <w:rPr>
          <w:rFonts w:ascii="Times New Roman" w:hAnsi="Times New Roman" w:cs="Times New Roman"/>
          <w:sz w:val="24"/>
          <w:szCs w:val="24"/>
        </w:rPr>
        <w:t xml:space="preserve"> </w:t>
      </w:r>
      <w:r w:rsidR="00A57101">
        <w:rPr>
          <w:rFonts w:ascii="Times New Roman" w:hAnsi="Times New Roman" w:cs="Times New Roman"/>
          <w:sz w:val="24"/>
          <w:szCs w:val="24"/>
        </w:rPr>
        <w:t>in</w:t>
      </w:r>
      <w:r>
        <w:rPr>
          <w:rFonts w:ascii="Times New Roman" w:hAnsi="Times New Roman" w:cs="Times New Roman"/>
          <w:sz w:val="24"/>
          <w:szCs w:val="24"/>
        </w:rPr>
        <w:t xml:space="preserve"> the Gaza Strip</w:t>
      </w:r>
      <w:r w:rsidR="00A57101">
        <w:rPr>
          <w:rFonts w:ascii="Times New Roman" w:hAnsi="Times New Roman" w:cs="Times New Roman"/>
          <w:sz w:val="24"/>
          <w:szCs w:val="24"/>
        </w:rPr>
        <w:t>,</w:t>
      </w:r>
      <w:r>
        <w:rPr>
          <w:rFonts w:ascii="Times New Roman" w:hAnsi="Times New Roman" w:cs="Times New Roman"/>
          <w:sz w:val="24"/>
          <w:szCs w:val="24"/>
        </w:rPr>
        <w:t xml:space="preserve"> through providing adequate nutritious food, </w:t>
      </w:r>
      <w:r w:rsidRPr="000742D5">
        <w:rPr>
          <w:rFonts w:ascii="Times New Roman" w:hAnsi="Times New Roman" w:cs="Times New Roman"/>
          <w:sz w:val="24"/>
          <w:szCs w:val="24"/>
        </w:rPr>
        <w:t>clean drinking</w:t>
      </w:r>
      <w:r w:rsidR="00A57101">
        <w:rPr>
          <w:rFonts w:ascii="Times New Roman" w:hAnsi="Times New Roman" w:cs="Times New Roman"/>
          <w:sz w:val="24"/>
          <w:szCs w:val="24"/>
        </w:rPr>
        <w:t xml:space="preserve"> water</w:t>
      </w:r>
      <w:r w:rsidRPr="000742D5">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A57101">
        <w:rPr>
          <w:rFonts w:ascii="Times New Roman" w:hAnsi="Times New Roman" w:cs="Times New Roman"/>
          <w:sz w:val="24"/>
          <w:szCs w:val="24"/>
        </w:rPr>
        <w:t xml:space="preserve">to </w:t>
      </w:r>
      <w:r>
        <w:rPr>
          <w:rFonts w:ascii="Times New Roman" w:hAnsi="Times New Roman" w:cs="Times New Roman"/>
          <w:sz w:val="24"/>
          <w:szCs w:val="24"/>
        </w:rPr>
        <w:t>take into consideration the haz</w:t>
      </w:r>
      <w:r w:rsidR="00A57101">
        <w:rPr>
          <w:rFonts w:ascii="Times New Roman" w:hAnsi="Times New Roman" w:cs="Times New Roman"/>
          <w:sz w:val="24"/>
          <w:szCs w:val="24"/>
        </w:rPr>
        <w:t xml:space="preserve">ards of environmental pollution, as per Article 24(3)(c) of the CRC. </w:t>
      </w:r>
    </w:p>
    <w:p w:rsidR="007F5521" w:rsidRDefault="007F5521" w:rsidP="007F5521">
      <w:pPr>
        <w:spacing w:after="0" w:line="240" w:lineRule="auto"/>
        <w:jc w:val="both"/>
        <w:rPr>
          <w:rFonts w:ascii="Times New Roman" w:hAnsi="Times New Roman" w:cs="Times New Roman"/>
          <w:sz w:val="24"/>
          <w:szCs w:val="24"/>
        </w:rPr>
      </w:pPr>
    </w:p>
    <w:p w:rsidR="007F5521" w:rsidRDefault="007F5521" w:rsidP="007F5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Israel’s illegal closure of the Gaza Strip has severely impacted the development and maintenance of Gaza’</w:t>
      </w:r>
      <w:r w:rsidR="00C07FE9">
        <w:rPr>
          <w:rFonts w:ascii="Times New Roman" w:hAnsi="Times New Roman" w:cs="Times New Roman"/>
          <w:sz w:val="24"/>
          <w:szCs w:val="24"/>
        </w:rPr>
        <w:t>s</w:t>
      </w:r>
      <w:r>
        <w:rPr>
          <w:rFonts w:ascii="Times New Roman" w:hAnsi="Times New Roman" w:cs="Times New Roman"/>
          <w:sz w:val="24"/>
          <w:szCs w:val="24"/>
        </w:rPr>
        <w:t xml:space="preserve"> water and sanitation network. </w:t>
      </w:r>
      <w:r w:rsidR="00C07FE9">
        <w:rPr>
          <w:rFonts w:ascii="Times New Roman" w:hAnsi="Times New Roman" w:cs="Times New Roman"/>
          <w:sz w:val="24"/>
          <w:szCs w:val="24"/>
        </w:rPr>
        <w:t xml:space="preserve"> </w:t>
      </w:r>
      <w:r>
        <w:rPr>
          <w:rFonts w:ascii="Times New Roman" w:hAnsi="Times New Roman" w:cs="Times New Roman"/>
          <w:sz w:val="24"/>
          <w:szCs w:val="24"/>
        </w:rPr>
        <w:t>Due to a shortage of materials and spare parts, damage</w:t>
      </w:r>
      <w:r w:rsidR="00C07FE9">
        <w:rPr>
          <w:rFonts w:ascii="Times New Roman" w:hAnsi="Times New Roman" w:cs="Times New Roman"/>
          <w:sz w:val="24"/>
          <w:szCs w:val="24"/>
        </w:rPr>
        <w:t xml:space="preserve"> from the conflict</w:t>
      </w:r>
      <w:r>
        <w:rPr>
          <w:rFonts w:ascii="Times New Roman" w:hAnsi="Times New Roman" w:cs="Times New Roman"/>
          <w:sz w:val="24"/>
          <w:szCs w:val="24"/>
        </w:rPr>
        <w:t xml:space="preserve"> and </w:t>
      </w:r>
      <w:r w:rsidR="00C07FE9">
        <w:rPr>
          <w:rFonts w:ascii="Times New Roman" w:hAnsi="Times New Roman" w:cs="Times New Roman"/>
          <w:sz w:val="24"/>
          <w:szCs w:val="24"/>
        </w:rPr>
        <w:t xml:space="preserve">a </w:t>
      </w:r>
      <w:r>
        <w:rPr>
          <w:rFonts w:ascii="Times New Roman" w:hAnsi="Times New Roman" w:cs="Times New Roman"/>
          <w:sz w:val="24"/>
          <w:szCs w:val="24"/>
        </w:rPr>
        <w:t xml:space="preserve">gradual degradation of the </w:t>
      </w:r>
      <w:r w:rsidR="00C07FE9">
        <w:rPr>
          <w:rFonts w:ascii="Times New Roman" w:hAnsi="Times New Roman" w:cs="Times New Roman"/>
          <w:sz w:val="24"/>
          <w:szCs w:val="24"/>
        </w:rPr>
        <w:t>existing infrastructure, only 5-1</w:t>
      </w:r>
      <w:r>
        <w:rPr>
          <w:rFonts w:ascii="Times New Roman" w:hAnsi="Times New Roman" w:cs="Times New Roman"/>
          <w:sz w:val="24"/>
          <w:szCs w:val="24"/>
        </w:rPr>
        <w:t>0% of the water in the Gaza Strip meets the international standards for drinking water.</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r w:rsidR="00E865D7">
        <w:rPr>
          <w:rFonts w:ascii="Times New Roman" w:hAnsi="Times New Roman" w:cs="Times New Roman"/>
          <w:sz w:val="24"/>
          <w:szCs w:val="24"/>
        </w:rPr>
        <w:t xml:space="preserve"> </w:t>
      </w:r>
      <w:r>
        <w:rPr>
          <w:rFonts w:ascii="Times New Roman" w:hAnsi="Times New Roman" w:cs="Times New Roman"/>
          <w:sz w:val="24"/>
          <w:szCs w:val="24"/>
        </w:rPr>
        <w:t>The poisonous levels of nitrate, sewage infiltration, and pesticides that are found in Gaza’s network are a widespread cause for diarrhoea and gastroenteritis amongst children.</w:t>
      </w:r>
      <w:r w:rsidR="0005515D">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r w:rsidR="00845068">
        <w:rPr>
          <w:rFonts w:ascii="Times New Roman" w:hAnsi="Times New Roman" w:cs="Times New Roman"/>
          <w:sz w:val="24"/>
          <w:szCs w:val="24"/>
        </w:rPr>
        <w:t xml:space="preserve"> The high level of nitrates has also resulted in a ‘blue baby syndrome’ in the Gaza Strip, a blood disorder which </w:t>
      </w:r>
      <w:r w:rsidR="00F85CDE">
        <w:rPr>
          <w:rFonts w:ascii="Times New Roman" w:hAnsi="Times New Roman" w:cs="Times New Roman"/>
          <w:sz w:val="24"/>
          <w:szCs w:val="24"/>
        </w:rPr>
        <w:t xml:space="preserve">prevents </w:t>
      </w:r>
      <w:r w:rsidR="00845068">
        <w:rPr>
          <w:rFonts w:ascii="Times New Roman" w:hAnsi="Times New Roman" w:cs="Times New Roman"/>
          <w:sz w:val="24"/>
          <w:szCs w:val="24"/>
        </w:rPr>
        <w:t>oxygen from being delivered to the tissues, often resulting in convulsions and death.</w:t>
      </w:r>
      <w:r w:rsidR="00845068">
        <w:rPr>
          <w:rStyle w:val="FootnoteReference"/>
          <w:rFonts w:ascii="Times New Roman" w:hAnsi="Times New Roman" w:cs="Times New Roman"/>
          <w:sz w:val="24"/>
          <w:szCs w:val="24"/>
        </w:rPr>
        <w:footnoteReference w:id="12"/>
      </w:r>
      <w:r w:rsidR="00A67899">
        <w:rPr>
          <w:rFonts w:ascii="Times New Roman" w:hAnsi="Times New Roman" w:cs="Times New Roman"/>
          <w:sz w:val="24"/>
          <w:szCs w:val="24"/>
        </w:rPr>
        <w:t xml:space="preserve">  T</w:t>
      </w:r>
      <w:r w:rsidR="0072751F">
        <w:rPr>
          <w:rFonts w:ascii="Times New Roman" w:hAnsi="Times New Roman" w:cs="Times New Roman"/>
          <w:sz w:val="24"/>
          <w:szCs w:val="24"/>
        </w:rPr>
        <w:t>his</w:t>
      </w:r>
      <w:r w:rsidR="00A67899">
        <w:rPr>
          <w:rFonts w:ascii="Times New Roman" w:hAnsi="Times New Roman" w:cs="Times New Roman"/>
          <w:sz w:val="24"/>
          <w:szCs w:val="24"/>
        </w:rPr>
        <w:t xml:space="preserve"> unfit drinking water also causes diarrhea in children, which was estimated to be the cause of 12% of child deaths in the Gaza Strip in 2009.</w:t>
      </w:r>
      <w:r w:rsidR="00A67899">
        <w:rPr>
          <w:rStyle w:val="FootnoteReference"/>
          <w:rFonts w:ascii="Times New Roman" w:hAnsi="Times New Roman" w:cs="Times New Roman"/>
          <w:sz w:val="24"/>
          <w:szCs w:val="24"/>
        </w:rPr>
        <w:footnoteReference w:id="13"/>
      </w:r>
      <w:r w:rsidR="00A67899">
        <w:rPr>
          <w:rFonts w:ascii="Times New Roman" w:hAnsi="Times New Roman" w:cs="Times New Roman"/>
          <w:sz w:val="24"/>
          <w:szCs w:val="24"/>
        </w:rPr>
        <w:t xml:space="preserve"> </w:t>
      </w:r>
    </w:p>
    <w:p w:rsidR="00845068" w:rsidRDefault="00845068" w:rsidP="007F5521">
      <w:pPr>
        <w:spacing w:after="0" w:line="240" w:lineRule="auto"/>
        <w:jc w:val="both"/>
        <w:rPr>
          <w:rFonts w:ascii="Times New Roman" w:hAnsi="Times New Roman" w:cs="Times New Roman"/>
          <w:sz w:val="24"/>
          <w:szCs w:val="24"/>
        </w:rPr>
      </w:pPr>
    </w:p>
    <w:p w:rsidR="00845068" w:rsidRDefault="00845068" w:rsidP="007F5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Even when proper equipment is available, the fuel crisis in the Gaza Strip</w:t>
      </w:r>
      <w:r w:rsidR="00551CC2">
        <w:rPr>
          <w:rFonts w:ascii="Times New Roman" w:hAnsi="Times New Roman" w:cs="Times New Roman"/>
          <w:sz w:val="24"/>
          <w:szCs w:val="24"/>
        </w:rPr>
        <w:t>, caused by Israel’s restrictions on the amount of fuel that can enter Gaza,</w:t>
      </w:r>
      <w:r>
        <w:rPr>
          <w:rFonts w:ascii="Times New Roman" w:hAnsi="Times New Roman" w:cs="Times New Roman"/>
          <w:sz w:val="24"/>
          <w:szCs w:val="24"/>
        </w:rPr>
        <w:t xml:space="preserve"> prevents the delivery of health care.  The Gaza Strip currently faces 12-16 hour power cuts, daily.  In June 2012, hospitals </w:t>
      </w:r>
      <w:r w:rsidR="00551CC2">
        <w:rPr>
          <w:rFonts w:ascii="Times New Roman" w:hAnsi="Times New Roman" w:cs="Times New Roman"/>
          <w:sz w:val="24"/>
          <w:szCs w:val="24"/>
        </w:rPr>
        <w:t>had only as</w:t>
      </w:r>
      <w:r>
        <w:rPr>
          <w:rFonts w:ascii="Times New Roman" w:hAnsi="Times New Roman" w:cs="Times New Roman"/>
          <w:sz w:val="24"/>
          <w:szCs w:val="24"/>
        </w:rPr>
        <w:t xml:space="preserve"> </w:t>
      </w:r>
      <w:r w:rsidR="00F85CDE">
        <w:rPr>
          <w:rFonts w:ascii="Times New Roman" w:hAnsi="Times New Roman" w:cs="Times New Roman"/>
          <w:sz w:val="24"/>
          <w:szCs w:val="24"/>
        </w:rPr>
        <w:t xml:space="preserve">much as </w:t>
      </w:r>
      <w:r>
        <w:rPr>
          <w:rFonts w:ascii="Times New Roman" w:hAnsi="Times New Roman" w:cs="Times New Roman"/>
          <w:sz w:val="24"/>
          <w:szCs w:val="24"/>
        </w:rPr>
        <w:t xml:space="preserve">11% </w:t>
      </w:r>
      <w:r w:rsidR="00551CC2">
        <w:rPr>
          <w:rFonts w:ascii="Times New Roman" w:hAnsi="Times New Roman" w:cs="Times New Roman"/>
          <w:sz w:val="24"/>
          <w:szCs w:val="24"/>
        </w:rPr>
        <w:t>fuel reserve to function off of, placing necessary care at risk.</w:t>
      </w:r>
      <w:r w:rsidR="009829F7">
        <w:rPr>
          <w:rFonts w:ascii="Times New Roman" w:hAnsi="Times New Roman" w:cs="Times New Roman"/>
          <w:sz w:val="24"/>
          <w:szCs w:val="24"/>
        </w:rPr>
        <w:t xml:space="preserve">  In addition, the power cuts often cause machines to malfunction, resulting in further problems when electricity is available.</w:t>
      </w:r>
      <w:r w:rsidR="00A2765C">
        <w:rPr>
          <w:rStyle w:val="FootnoteReference"/>
          <w:rFonts w:ascii="Times New Roman" w:hAnsi="Times New Roman" w:cs="Times New Roman"/>
          <w:sz w:val="24"/>
          <w:szCs w:val="24"/>
        </w:rPr>
        <w:footnoteReference w:id="14"/>
      </w:r>
    </w:p>
    <w:p w:rsidR="007F5521" w:rsidRDefault="007F5521" w:rsidP="007F5521">
      <w:pPr>
        <w:spacing w:after="0" w:line="240" w:lineRule="auto"/>
        <w:jc w:val="both"/>
        <w:rPr>
          <w:rFonts w:ascii="Times New Roman" w:hAnsi="Times New Roman" w:cs="Times New Roman"/>
          <w:sz w:val="24"/>
          <w:szCs w:val="24"/>
        </w:rPr>
      </w:pPr>
    </w:p>
    <w:p w:rsidR="00A33EED" w:rsidRDefault="007F5521" w:rsidP="007F5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further factor which negatively affects children’s health is the extreme poverty caused by Israel’s </w:t>
      </w:r>
      <w:r w:rsidR="007F3931">
        <w:rPr>
          <w:rFonts w:ascii="Times New Roman" w:hAnsi="Times New Roman" w:cs="Times New Roman"/>
          <w:sz w:val="24"/>
          <w:szCs w:val="24"/>
        </w:rPr>
        <w:t xml:space="preserve">illegal </w:t>
      </w:r>
      <w:r>
        <w:rPr>
          <w:rFonts w:ascii="Times New Roman" w:hAnsi="Times New Roman" w:cs="Times New Roman"/>
          <w:sz w:val="24"/>
          <w:szCs w:val="24"/>
        </w:rPr>
        <w:t>closure of the Gaza Strip.</w:t>
      </w:r>
      <w:r w:rsidR="007F3931" w:rsidRPr="00A3795C">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r w:rsidR="007F3931">
        <w:rPr>
          <w:rFonts w:ascii="Times New Roman" w:hAnsi="Times New Roman" w:cs="Times New Roman"/>
          <w:sz w:val="24"/>
          <w:szCs w:val="24"/>
        </w:rPr>
        <w:t xml:space="preserve"> </w:t>
      </w:r>
      <w:r>
        <w:rPr>
          <w:rFonts w:ascii="Times New Roman" w:hAnsi="Times New Roman" w:cs="Times New Roman"/>
          <w:sz w:val="24"/>
          <w:szCs w:val="24"/>
        </w:rPr>
        <w:t>As a result of the 5</w:t>
      </w:r>
      <w:r w:rsidR="007F3931">
        <w:rPr>
          <w:rFonts w:ascii="Times New Roman" w:hAnsi="Times New Roman" w:cs="Times New Roman"/>
          <w:sz w:val="24"/>
          <w:szCs w:val="24"/>
        </w:rPr>
        <w:t xml:space="preserve"> </w:t>
      </w:r>
      <w:r>
        <w:rPr>
          <w:rFonts w:ascii="Times New Roman" w:hAnsi="Times New Roman" w:cs="Times New Roman"/>
          <w:sz w:val="24"/>
          <w:szCs w:val="24"/>
        </w:rPr>
        <w:t xml:space="preserve">year closure, Gaza’s economy has </w:t>
      </w:r>
      <w:r>
        <w:rPr>
          <w:rFonts w:ascii="Times New Roman" w:hAnsi="Times New Roman" w:cs="Times New Roman"/>
          <w:sz w:val="24"/>
          <w:szCs w:val="24"/>
        </w:rPr>
        <w:lastRenderedPageBreak/>
        <w:t xml:space="preserve">virtually collapsed, leaving over </w:t>
      </w:r>
      <w:r w:rsidR="005E37E4">
        <w:rPr>
          <w:rFonts w:ascii="Times New Roman" w:hAnsi="Times New Roman" w:cs="Times New Roman"/>
          <w:sz w:val="24"/>
          <w:szCs w:val="24"/>
        </w:rPr>
        <w:t xml:space="preserve">one-third </w:t>
      </w:r>
      <w:r w:rsidR="00F85CDE">
        <w:rPr>
          <w:rFonts w:ascii="Times New Roman" w:hAnsi="Times New Roman" w:cs="Times New Roman"/>
          <w:sz w:val="24"/>
          <w:szCs w:val="24"/>
        </w:rPr>
        <w:t xml:space="preserve">of </w:t>
      </w:r>
      <w:r>
        <w:rPr>
          <w:rFonts w:ascii="Times New Roman" w:hAnsi="Times New Roman" w:cs="Times New Roman"/>
          <w:sz w:val="24"/>
          <w:szCs w:val="24"/>
        </w:rPr>
        <w:t>the workforce and half of its youth unemployed.</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r w:rsidR="007F3931">
        <w:rPr>
          <w:rFonts w:ascii="Times New Roman" w:hAnsi="Times New Roman" w:cs="Times New Roman"/>
          <w:sz w:val="24"/>
          <w:szCs w:val="24"/>
        </w:rPr>
        <w:t xml:space="preserve"> As </w:t>
      </w:r>
      <w:r>
        <w:rPr>
          <w:rFonts w:ascii="Times New Roman" w:hAnsi="Times New Roman" w:cs="Times New Roman"/>
          <w:sz w:val="24"/>
          <w:szCs w:val="24"/>
        </w:rPr>
        <w:t xml:space="preserve">a result, approximately 38% of </w:t>
      </w:r>
      <w:r w:rsidR="007F3931">
        <w:rPr>
          <w:rFonts w:ascii="Times New Roman" w:hAnsi="Times New Roman" w:cs="Times New Roman"/>
          <w:sz w:val="24"/>
          <w:szCs w:val="24"/>
        </w:rPr>
        <w:t>Gazans</w:t>
      </w:r>
      <w:r>
        <w:rPr>
          <w:rFonts w:ascii="Times New Roman" w:hAnsi="Times New Roman" w:cs="Times New Roman"/>
          <w:sz w:val="24"/>
          <w:szCs w:val="24"/>
        </w:rPr>
        <w:t xml:space="preserve"> </w:t>
      </w:r>
      <w:r w:rsidR="007F3931">
        <w:rPr>
          <w:rFonts w:ascii="Times New Roman" w:hAnsi="Times New Roman" w:cs="Times New Roman"/>
          <w:sz w:val="24"/>
          <w:szCs w:val="24"/>
        </w:rPr>
        <w:t>live</w:t>
      </w:r>
      <w:r>
        <w:rPr>
          <w:rFonts w:ascii="Times New Roman" w:hAnsi="Times New Roman" w:cs="Times New Roman"/>
          <w:sz w:val="24"/>
          <w:szCs w:val="24"/>
        </w:rPr>
        <w:t xml:space="preserve"> in poverty</w:t>
      </w:r>
      <w:r w:rsidR="007F3931">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and over 75% of the population </w:t>
      </w:r>
      <w:r w:rsidR="007F3931">
        <w:rPr>
          <w:rFonts w:ascii="Times New Roman" w:hAnsi="Times New Roman" w:cs="Times New Roman"/>
          <w:sz w:val="24"/>
          <w:szCs w:val="24"/>
        </w:rPr>
        <w:t>is</w:t>
      </w:r>
      <w:r>
        <w:rPr>
          <w:rFonts w:ascii="Times New Roman" w:hAnsi="Times New Roman" w:cs="Times New Roman"/>
          <w:sz w:val="24"/>
          <w:szCs w:val="24"/>
        </w:rPr>
        <w:t xml:space="preserve"> food aid dependent.</w:t>
      </w:r>
      <w:r w:rsidR="007F3931">
        <w:rPr>
          <w:rStyle w:val="FootnoteReference"/>
          <w:rFonts w:ascii="Times New Roman" w:hAnsi="Times New Roman" w:cs="Times New Roman"/>
          <w:sz w:val="24"/>
          <w:szCs w:val="24"/>
        </w:rPr>
        <w:footnoteReference w:id="18"/>
      </w:r>
      <w:r w:rsidR="007F3931">
        <w:rPr>
          <w:rFonts w:ascii="Times New Roman" w:hAnsi="Times New Roman" w:cs="Times New Roman"/>
          <w:sz w:val="24"/>
          <w:szCs w:val="24"/>
        </w:rPr>
        <w:t xml:space="preserve">  This is in addition to an UNRWA funded program which ensures that the </w:t>
      </w:r>
      <w:r w:rsidR="007F3931" w:rsidRPr="007F3931">
        <w:rPr>
          <w:rFonts w:ascii="Times New Roman" w:hAnsi="Times New Roman" w:cs="Times New Roman"/>
          <w:sz w:val="24"/>
          <w:szCs w:val="24"/>
        </w:rPr>
        <w:t xml:space="preserve">207,000 pupils at UNRWA schools receive </w:t>
      </w:r>
      <w:r w:rsidR="007F3931">
        <w:rPr>
          <w:rFonts w:ascii="Times New Roman" w:hAnsi="Times New Roman" w:cs="Times New Roman"/>
          <w:sz w:val="24"/>
          <w:szCs w:val="24"/>
        </w:rPr>
        <w:t xml:space="preserve">at least a </w:t>
      </w:r>
      <w:r w:rsidR="007F3931" w:rsidRPr="007F3931">
        <w:rPr>
          <w:rFonts w:ascii="Times New Roman" w:hAnsi="Times New Roman" w:cs="Times New Roman"/>
          <w:sz w:val="24"/>
          <w:szCs w:val="24"/>
        </w:rPr>
        <w:t xml:space="preserve">basic </w:t>
      </w:r>
      <w:r w:rsidR="007F3931">
        <w:rPr>
          <w:rFonts w:ascii="Times New Roman" w:hAnsi="Times New Roman" w:cs="Times New Roman"/>
          <w:sz w:val="24"/>
          <w:szCs w:val="24"/>
        </w:rPr>
        <w:t xml:space="preserve">level of </w:t>
      </w:r>
      <w:r w:rsidR="007F3931" w:rsidRPr="007F3931">
        <w:rPr>
          <w:rFonts w:ascii="Times New Roman" w:hAnsi="Times New Roman" w:cs="Times New Roman"/>
          <w:sz w:val="24"/>
          <w:szCs w:val="24"/>
        </w:rPr>
        <w:t>nutrition.</w:t>
      </w:r>
      <w:r w:rsidR="007F3931">
        <w:rPr>
          <w:rStyle w:val="FootnoteReference"/>
          <w:rFonts w:ascii="Times New Roman" w:hAnsi="Times New Roman" w:cs="Times New Roman"/>
          <w:sz w:val="24"/>
          <w:szCs w:val="24"/>
        </w:rPr>
        <w:footnoteReference w:id="19"/>
      </w:r>
      <w:r w:rsidR="007F3931">
        <w:rPr>
          <w:rFonts w:ascii="Times New Roman" w:hAnsi="Times New Roman" w:cs="Times New Roman"/>
          <w:sz w:val="24"/>
          <w:szCs w:val="24"/>
        </w:rPr>
        <w:t xml:space="preserve">  </w:t>
      </w:r>
    </w:p>
    <w:p w:rsidR="00A33EED" w:rsidRDefault="00A33EED" w:rsidP="007F5521">
      <w:pPr>
        <w:spacing w:after="0" w:line="240" w:lineRule="auto"/>
        <w:jc w:val="both"/>
        <w:rPr>
          <w:rFonts w:ascii="Times New Roman" w:hAnsi="Times New Roman" w:cs="Times New Roman"/>
          <w:sz w:val="24"/>
          <w:szCs w:val="24"/>
        </w:rPr>
      </w:pPr>
    </w:p>
    <w:p w:rsidR="007F5521" w:rsidRDefault="00A33EED" w:rsidP="007F5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7F5521">
        <w:rPr>
          <w:rFonts w:ascii="Times New Roman" w:hAnsi="Times New Roman" w:cs="Times New Roman"/>
          <w:sz w:val="24"/>
          <w:szCs w:val="24"/>
        </w:rPr>
        <w:t>any parents do not have enough money to provide their children with a sufficiently nutritious diet</w:t>
      </w:r>
      <w:r>
        <w:rPr>
          <w:rFonts w:ascii="Times New Roman" w:hAnsi="Times New Roman" w:cs="Times New Roman"/>
          <w:sz w:val="24"/>
          <w:szCs w:val="24"/>
        </w:rPr>
        <w:t>, despite food aid</w:t>
      </w:r>
      <w:r w:rsidR="007F5521">
        <w:rPr>
          <w:rFonts w:ascii="Times New Roman" w:hAnsi="Times New Roman" w:cs="Times New Roman"/>
          <w:sz w:val="24"/>
          <w:szCs w:val="24"/>
        </w:rPr>
        <w:t xml:space="preserve">. </w:t>
      </w:r>
      <w:r>
        <w:rPr>
          <w:rFonts w:ascii="Times New Roman" w:hAnsi="Times New Roman" w:cs="Times New Roman"/>
          <w:sz w:val="24"/>
          <w:szCs w:val="24"/>
        </w:rPr>
        <w:t xml:space="preserve"> </w:t>
      </w:r>
      <w:r w:rsidR="007F5521">
        <w:rPr>
          <w:rFonts w:ascii="Times New Roman" w:hAnsi="Times New Roman" w:cs="Times New Roman"/>
          <w:sz w:val="24"/>
          <w:szCs w:val="24"/>
        </w:rPr>
        <w:t>The lack of adequate nutritious food causes stunted growth in children (</w:t>
      </w:r>
      <w:r w:rsidR="007F5521" w:rsidRPr="00B62BB2">
        <w:rPr>
          <w:rFonts w:ascii="Times New Roman" w:hAnsi="Times New Roman" w:cs="Times New Roman"/>
          <w:sz w:val="24"/>
          <w:szCs w:val="24"/>
        </w:rPr>
        <w:t>10% of children under five</w:t>
      </w:r>
      <w:r w:rsidR="007F5521">
        <w:rPr>
          <w:rFonts w:ascii="Times New Roman" w:hAnsi="Times New Roman" w:cs="Times New Roman"/>
          <w:sz w:val="24"/>
          <w:szCs w:val="24"/>
        </w:rPr>
        <w:t>)</w:t>
      </w:r>
      <w:r>
        <w:rPr>
          <w:rFonts w:ascii="Times New Roman" w:hAnsi="Times New Roman" w:cs="Times New Roman"/>
          <w:sz w:val="24"/>
          <w:szCs w:val="24"/>
        </w:rPr>
        <w:t>,</w:t>
      </w:r>
      <w:r w:rsidR="007F5521">
        <w:rPr>
          <w:rStyle w:val="FootnoteReference"/>
          <w:rFonts w:ascii="Times New Roman" w:hAnsi="Times New Roman" w:cs="Times New Roman"/>
          <w:sz w:val="24"/>
          <w:szCs w:val="24"/>
        </w:rPr>
        <w:footnoteReference w:id="20"/>
      </w:r>
      <w:r w:rsidR="007F5521">
        <w:rPr>
          <w:rFonts w:ascii="Times New Roman" w:hAnsi="Times New Roman" w:cs="Times New Roman"/>
          <w:sz w:val="24"/>
          <w:szCs w:val="24"/>
        </w:rPr>
        <w:t xml:space="preserve"> and a</w:t>
      </w:r>
      <w:r>
        <w:rPr>
          <w:rFonts w:ascii="Times New Roman" w:hAnsi="Times New Roman" w:cs="Times New Roman"/>
          <w:sz w:val="24"/>
          <w:szCs w:val="24"/>
        </w:rPr>
        <w:t>naemia</w:t>
      </w:r>
      <w:r w:rsidR="007F5521" w:rsidRPr="00B62BB2">
        <w:rPr>
          <w:rFonts w:ascii="Times New Roman" w:hAnsi="Times New Roman" w:cs="Times New Roman"/>
          <w:sz w:val="24"/>
          <w:szCs w:val="24"/>
        </w:rPr>
        <w:t xml:space="preserve"> </w:t>
      </w:r>
      <w:r w:rsidR="007F5521">
        <w:rPr>
          <w:rFonts w:ascii="Times New Roman" w:hAnsi="Times New Roman" w:cs="Times New Roman"/>
          <w:sz w:val="24"/>
          <w:szCs w:val="24"/>
        </w:rPr>
        <w:t>(</w:t>
      </w:r>
      <w:r w:rsidR="007F5521" w:rsidRPr="00B62BB2">
        <w:rPr>
          <w:rFonts w:ascii="Times New Roman" w:hAnsi="Times New Roman" w:cs="Times New Roman"/>
          <w:sz w:val="24"/>
          <w:szCs w:val="24"/>
        </w:rPr>
        <w:t>58.6%</w:t>
      </w:r>
      <w:r>
        <w:rPr>
          <w:rFonts w:ascii="Times New Roman" w:hAnsi="Times New Roman" w:cs="Times New Roman"/>
          <w:sz w:val="24"/>
          <w:szCs w:val="24"/>
        </w:rPr>
        <w:t xml:space="preserve"> </w:t>
      </w:r>
      <w:r w:rsidR="007F5521" w:rsidRPr="00B62BB2">
        <w:rPr>
          <w:rFonts w:ascii="Times New Roman" w:hAnsi="Times New Roman" w:cs="Times New Roman"/>
          <w:sz w:val="24"/>
          <w:szCs w:val="24"/>
        </w:rPr>
        <w:t>of schoolchildren</w:t>
      </w:r>
      <w:r w:rsidR="007F5521">
        <w:rPr>
          <w:rStyle w:val="FootnoteReference"/>
          <w:rFonts w:ascii="Times New Roman" w:hAnsi="Times New Roman" w:cs="Times New Roman"/>
          <w:sz w:val="24"/>
          <w:szCs w:val="24"/>
        </w:rPr>
        <w:footnoteReference w:id="21"/>
      </w:r>
      <w:r w:rsidR="007F5521">
        <w:rPr>
          <w:rFonts w:ascii="Times New Roman" w:hAnsi="Times New Roman" w:cs="Times New Roman"/>
          <w:sz w:val="24"/>
          <w:szCs w:val="24"/>
        </w:rPr>
        <w:t xml:space="preserve"> and</w:t>
      </w:r>
      <w:r w:rsidR="007F5521" w:rsidRPr="00B62BB2">
        <w:rPr>
          <w:rFonts w:ascii="Times New Roman" w:hAnsi="Times New Roman" w:cs="Times New Roman"/>
          <w:sz w:val="24"/>
          <w:szCs w:val="24"/>
        </w:rPr>
        <w:t xml:space="preserve"> 68.1% of children 9-12 months</w:t>
      </w:r>
      <w:r w:rsidR="007F5521">
        <w:rPr>
          <w:rStyle w:val="FootnoteReference"/>
          <w:rFonts w:ascii="Times New Roman" w:hAnsi="Times New Roman" w:cs="Times New Roman"/>
          <w:sz w:val="24"/>
          <w:szCs w:val="24"/>
        </w:rPr>
        <w:footnoteReference w:id="22"/>
      </w:r>
      <w:r w:rsidR="007F5521" w:rsidRPr="00B62BB2">
        <w:rPr>
          <w:rFonts w:ascii="Times New Roman" w:hAnsi="Times New Roman" w:cs="Times New Roman"/>
          <w:sz w:val="24"/>
          <w:szCs w:val="24"/>
        </w:rPr>
        <w:t>)</w:t>
      </w:r>
      <w:r w:rsidR="007F5521">
        <w:rPr>
          <w:rFonts w:ascii="Times New Roman" w:hAnsi="Times New Roman" w:cs="Times New Roman"/>
          <w:sz w:val="24"/>
          <w:szCs w:val="24"/>
        </w:rPr>
        <w:t xml:space="preserve">. </w:t>
      </w:r>
      <w:r>
        <w:rPr>
          <w:rFonts w:ascii="Times New Roman" w:hAnsi="Times New Roman" w:cs="Times New Roman"/>
          <w:sz w:val="24"/>
          <w:szCs w:val="24"/>
        </w:rPr>
        <w:t xml:space="preserve"> </w:t>
      </w:r>
      <w:r w:rsidR="0072751F">
        <w:rPr>
          <w:rFonts w:ascii="Times New Roman" w:hAnsi="Times New Roman" w:cs="Times New Roman"/>
          <w:sz w:val="24"/>
          <w:szCs w:val="24"/>
        </w:rPr>
        <w:t>Poverty is also one of the reasons families are forced to drink unfit water, as they cannot afford to purchase the clean water that would prevent the diseases facing Gazan children.</w:t>
      </w:r>
      <w:r w:rsidR="0072751F">
        <w:rPr>
          <w:rStyle w:val="FootnoteReference"/>
          <w:rFonts w:ascii="Times New Roman" w:hAnsi="Times New Roman" w:cs="Times New Roman"/>
          <w:sz w:val="24"/>
          <w:szCs w:val="24"/>
        </w:rPr>
        <w:footnoteReference w:id="23"/>
      </w:r>
      <w:r w:rsidR="0072751F">
        <w:rPr>
          <w:rFonts w:ascii="Times New Roman" w:hAnsi="Times New Roman" w:cs="Times New Roman"/>
          <w:sz w:val="24"/>
          <w:szCs w:val="24"/>
        </w:rPr>
        <w:t xml:space="preserve">  </w:t>
      </w:r>
      <w:r w:rsidR="007F5521">
        <w:rPr>
          <w:rFonts w:ascii="Times New Roman" w:hAnsi="Times New Roman" w:cs="Times New Roman"/>
          <w:sz w:val="24"/>
          <w:szCs w:val="24"/>
        </w:rPr>
        <w:t xml:space="preserve">Until and unless Israel allows the people of the Gaza Strip to develop </w:t>
      </w:r>
      <w:r w:rsidR="00F85CDE">
        <w:rPr>
          <w:rFonts w:ascii="Times New Roman" w:hAnsi="Times New Roman" w:cs="Times New Roman"/>
          <w:sz w:val="24"/>
          <w:szCs w:val="24"/>
        </w:rPr>
        <w:t>their</w:t>
      </w:r>
      <w:r w:rsidR="007F5521">
        <w:rPr>
          <w:rFonts w:ascii="Times New Roman" w:hAnsi="Times New Roman" w:cs="Times New Roman"/>
          <w:sz w:val="24"/>
          <w:szCs w:val="24"/>
        </w:rPr>
        <w:t xml:space="preserve"> economy again, the children of Gaza will continue to suffer health consequences from </w:t>
      </w:r>
      <w:r>
        <w:rPr>
          <w:rFonts w:ascii="Times New Roman" w:hAnsi="Times New Roman" w:cs="Times New Roman"/>
          <w:sz w:val="24"/>
          <w:szCs w:val="24"/>
        </w:rPr>
        <w:t>a</w:t>
      </w:r>
      <w:r w:rsidR="007F5521">
        <w:rPr>
          <w:rFonts w:ascii="Times New Roman" w:hAnsi="Times New Roman" w:cs="Times New Roman"/>
          <w:sz w:val="24"/>
          <w:szCs w:val="24"/>
        </w:rPr>
        <w:t xml:space="preserve"> </w:t>
      </w:r>
      <w:r>
        <w:rPr>
          <w:rFonts w:ascii="Times New Roman" w:hAnsi="Times New Roman" w:cs="Times New Roman"/>
          <w:sz w:val="24"/>
          <w:szCs w:val="24"/>
        </w:rPr>
        <w:t>man-made</w:t>
      </w:r>
      <w:r w:rsidR="007F5521">
        <w:rPr>
          <w:rFonts w:ascii="Times New Roman" w:hAnsi="Times New Roman" w:cs="Times New Roman"/>
          <w:sz w:val="24"/>
          <w:szCs w:val="24"/>
        </w:rPr>
        <w:t xml:space="preserve"> humanitarian crisis.</w:t>
      </w:r>
    </w:p>
    <w:p w:rsidR="007F5521" w:rsidRDefault="007F5521" w:rsidP="007F5521">
      <w:pPr>
        <w:spacing w:after="0" w:line="240" w:lineRule="auto"/>
        <w:jc w:val="both"/>
        <w:rPr>
          <w:rFonts w:ascii="Times New Roman" w:hAnsi="Times New Roman" w:cs="Times New Roman"/>
          <w:sz w:val="24"/>
          <w:szCs w:val="24"/>
        </w:rPr>
      </w:pPr>
    </w:p>
    <w:p w:rsidR="001822FD" w:rsidRPr="00A3795C" w:rsidRDefault="001822FD" w:rsidP="003B5EB5">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17AF8F2D" wp14:editId="451462E0">
            <wp:extent cx="3619500" cy="27146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مال غزة.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a:ln>
                      <a:solidFill>
                        <a:schemeClr val="tx1">
                          <a:alpha val="98000"/>
                        </a:schemeClr>
                      </a:solidFill>
                    </a:ln>
                  </pic:spPr>
                </pic:pic>
              </a:graphicData>
            </a:graphic>
          </wp:inline>
        </w:drawing>
      </w:r>
    </w:p>
    <w:p w:rsidR="00324CC0" w:rsidRPr="0027388D" w:rsidRDefault="001822FD" w:rsidP="00A3795C">
      <w:pPr>
        <w:pStyle w:val="Caption"/>
        <w:spacing w:after="0"/>
        <w:jc w:val="center"/>
        <w:rPr>
          <w:rFonts w:ascii="Times New Roman" w:hAnsi="Times New Roman" w:cs="Times New Roman"/>
          <w:color w:val="000000" w:themeColor="text1"/>
          <w:sz w:val="22"/>
          <w:szCs w:val="22"/>
        </w:rPr>
      </w:pPr>
      <w:r w:rsidRPr="0027388D">
        <w:rPr>
          <w:rFonts w:ascii="Times New Roman" w:hAnsi="Times New Roman" w:cs="Times New Roman"/>
          <w:color w:val="000000" w:themeColor="text1"/>
          <w:sz w:val="22"/>
          <w:szCs w:val="22"/>
        </w:rPr>
        <w:t xml:space="preserve">Figure </w:t>
      </w:r>
      <w:r w:rsidR="002A3BCD" w:rsidRPr="0027388D">
        <w:rPr>
          <w:rFonts w:ascii="Times New Roman" w:hAnsi="Times New Roman" w:cs="Times New Roman"/>
          <w:color w:val="000000" w:themeColor="text1"/>
          <w:sz w:val="22"/>
          <w:szCs w:val="22"/>
        </w:rPr>
        <w:fldChar w:fldCharType="begin"/>
      </w:r>
      <w:r w:rsidR="00C31E8D" w:rsidRPr="0027388D">
        <w:rPr>
          <w:rFonts w:ascii="Times New Roman" w:hAnsi="Times New Roman" w:cs="Times New Roman"/>
          <w:color w:val="000000" w:themeColor="text1"/>
          <w:sz w:val="22"/>
          <w:szCs w:val="22"/>
        </w:rPr>
        <w:instrText xml:space="preserve"> SEQ Figure \* ARABIC </w:instrText>
      </w:r>
      <w:r w:rsidR="002A3BCD"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2</w:t>
      </w:r>
      <w:r w:rsidR="002A3BCD" w:rsidRPr="0027388D">
        <w:rPr>
          <w:rFonts w:ascii="Times New Roman" w:hAnsi="Times New Roman" w:cs="Times New Roman"/>
          <w:noProof/>
          <w:color w:val="000000" w:themeColor="text1"/>
          <w:sz w:val="22"/>
          <w:szCs w:val="22"/>
        </w:rPr>
        <w:fldChar w:fldCharType="end"/>
      </w:r>
      <w:r w:rsidRPr="0027388D">
        <w:rPr>
          <w:rFonts w:ascii="Times New Roman" w:hAnsi="Times New Roman" w:cs="Times New Roman"/>
          <w:color w:val="000000" w:themeColor="text1"/>
          <w:sz w:val="22"/>
          <w:szCs w:val="22"/>
        </w:rPr>
        <w:t xml:space="preserve">: </w:t>
      </w:r>
      <w:r w:rsidR="007D6C1B" w:rsidRPr="0027388D">
        <w:rPr>
          <w:rFonts w:ascii="Times New Roman" w:hAnsi="Times New Roman" w:cs="Times New Roman"/>
          <w:color w:val="000000" w:themeColor="text1"/>
          <w:sz w:val="22"/>
          <w:szCs w:val="22"/>
        </w:rPr>
        <w:t>A</w:t>
      </w:r>
      <w:r w:rsidRPr="0027388D">
        <w:rPr>
          <w:rFonts w:ascii="Times New Roman" w:hAnsi="Times New Roman" w:cs="Times New Roman"/>
          <w:color w:val="000000" w:themeColor="text1"/>
          <w:sz w:val="22"/>
          <w:szCs w:val="22"/>
        </w:rPr>
        <w:t xml:space="preserve"> home </w:t>
      </w:r>
      <w:r w:rsidR="007D6C1B" w:rsidRPr="0027388D">
        <w:rPr>
          <w:rFonts w:ascii="Times New Roman" w:hAnsi="Times New Roman" w:cs="Times New Roman"/>
          <w:color w:val="000000" w:themeColor="text1"/>
          <w:sz w:val="22"/>
          <w:szCs w:val="22"/>
        </w:rPr>
        <w:t xml:space="preserve">destroyed </w:t>
      </w:r>
      <w:r w:rsidR="00964E97" w:rsidRPr="0027388D">
        <w:rPr>
          <w:rFonts w:ascii="Times New Roman" w:hAnsi="Times New Roman" w:cs="Times New Roman"/>
          <w:color w:val="000000" w:themeColor="text1"/>
          <w:sz w:val="22"/>
          <w:szCs w:val="22"/>
        </w:rPr>
        <w:t xml:space="preserve">in northern Gaza </w:t>
      </w:r>
      <w:r w:rsidRPr="0027388D">
        <w:rPr>
          <w:rFonts w:ascii="Times New Roman" w:hAnsi="Times New Roman" w:cs="Times New Roman"/>
          <w:color w:val="000000" w:themeColor="text1"/>
          <w:sz w:val="22"/>
          <w:szCs w:val="22"/>
        </w:rPr>
        <w:t>during Operation Cast Lead.</w:t>
      </w:r>
    </w:p>
    <w:p w:rsidR="005500CB" w:rsidRDefault="005500CB" w:rsidP="00A3795C">
      <w:pPr>
        <w:spacing w:after="0" w:line="240" w:lineRule="auto"/>
        <w:rPr>
          <w:rFonts w:ascii="Times New Roman" w:hAnsi="Times New Roman" w:cs="Times New Roman"/>
          <w:sz w:val="24"/>
          <w:szCs w:val="24"/>
        </w:rPr>
      </w:pPr>
    </w:p>
    <w:p w:rsidR="003B5EB5" w:rsidRDefault="003B5EB5" w:rsidP="003B5E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During Operation Cast Lead</w:t>
      </w:r>
      <w:r w:rsidR="00EB0488">
        <w:rPr>
          <w:rFonts w:ascii="Times New Roman" w:hAnsi="Times New Roman" w:cs="Times New Roman"/>
          <w:sz w:val="24"/>
          <w:szCs w:val="24"/>
        </w:rPr>
        <w:t>,</w:t>
      </w:r>
      <w:r>
        <w:rPr>
          <w:rFonts w:ascii="Times New Roman" w:hAnsi="Times New Roman" w:cs="Times New Roman"/>
          <w:sz w:val="24"/>
          <w:szCs w:val="24"/>
        </w:rPr>
        <w:t xml:space="preserve"> Israeli forces destroyed </w:t>
      </w:r>
      <w:r w:rsidRPr="002C07D3">
        <w:rPr>
          <w:rFonts w:ascii="Times New Roman" w:hAnsi="Times New Roman" w:cs="Times New Roman"/>
          <w:sz w:val="24"/>
          <w:szCs w:val="24"/>
        </w:rPr>
        <w:t>2,114 houses (2,864 housing units), affecting 3,114 families (19,592 individuals).</w:t>
      </w:r>
      <w:r w:rsidR="00390D52">
        <w:rPr>
          <w:rFonts w:ascii="Times New Roman" w:hAnsi="Times New Roman" w:cs="Times New Roman"/>
          <w:sz w:val="24"/>
          <w:szCs w:val="24"/>
        </w:rPr>
        <w:t xml:space="preserve"> </w:t>
      </w:r>
      <w:r w:rsidRPr="002C07D3">
        <w:rPr>
          <w:rFonts w:ascii="Times New Roman" w:hAnsi="Times New Roman" w:cs="Times New Roman"/>
          <w:sz w:val="24"/>
          <w:szCs w:val="24"/>
        </w:rPr>
        <w:t xml:space="preserve"> </w:t>
      </w:r>
      <w:r>
        <w:rPr>
          <w:rFonts w:ascii="Times New Roman" w:hAnsi="Times New Roman" w:cs="Times New Roman"/>
          <w:sz w:val="24"/>
          <w:szCs w:val="24"/>
        </w:rPr>
        <w:t xml:space="preserve">Another </w:t>
      </w:r>
      <w:r w:rsidRPr="002C07D3">
        <w:rPr>
          <w:rFonts w:ascii="Times New Roman" w:hAnsi="Times New Roman" w:cs="Times New Roman"/>
          <w:sz w:val="24"/>
          <w:szCs w:val="24"/>
        </w:rPr>
        <w:t xml:space="preserve">3,242 houses </w:t>
      </w:r>
      <w:r>
        <w:rPr>
          <w:rFonts w:ascii="Times New Roman" w:hAnsi="Times New Roman" w:cs="Times New Roman"/>
          <w:sz w:val="24"/>
          <w:szCs w:val="24"/>
        </w:rPr>
        <w:t>(5,014 housing units) became uninhabitable as a result of partial destruction, which affecte</w:t>
      </w:r>
      <w:r w:rsidRPr="002C07D3">
        <w:rPr>
          <w:rFonts w:ascii="Times New Roman" w:hAnsi="Times New Roman" w:cs="Times New Roman"/>
          <w:sz w:val="24"/>
          <w:szCs w:val="24"/>
        </w:rPr>
        <w:t xml:space="preserve">d 5,470 families (32,250 individuals). </w:t>
      </w:r>
      <w:r w:rsidR="00390D52">
        <w:rPr>
          <w:rFonts w:ascii="Times New Roman" w:hAnsi="Times New Roman" w:cs="Times New Roman"/>
          <w:sz w:val="24"/>
          <w:szCs w:val="24"/>
        </w:rPr>
        <w:t xml:space="preserve"> </w:t>
      </w:r>
      <w:r>
        <w:rPr>
          <w:rFonts w:ascii="Times New Roman" w:hAnsi="Times New Roman" w:cs="Times New Roman"/>
          <w:sz w:val="24"/>
          <w:szCs w:val="24"/>
        </w:rPr>
        <w:t xml:space="preserve">Additionally, </w:t>
      </w:r>
      <w:r w:rsidRPr="002C07D3">
        <w:rPr>
          <w:rFonts w:ascii="Times New Roman" w:hAnsi="Times New Roman" w:cs="Times New Roman"/>
          <w:sz w:val="24"/>
          <w:szCs w:val="24"/>
        </w:rPr>
        <w:t>16,000 houses were damaged</w:t>
      </w:r>
      <w:r>
        <w:rPr>
          <w:rFonts w:ascii="Times New Roman" w:hAnsi="Times New Roman" w:cs="Times New Roman"/>
          <w:sz w:val="24"/>
          <w:szCs w:val="24"/>
        </w:rPr>
        <w:t xml:space="preserve">. </w:t>
      </w:r>
      <w:r w:rsidR="00390D52">
        <w:rPr>
          <w:rFonts w:ascii="Times New Roman" w:hAnsi="Times New Roman" w:cs="Times New Roman"/>
          <w:sz w:val="24"/>
          <w:szCs w:val="24"/>
        </w:rPr>
        <w:t xml:space="preserve"> </w:t>
      </w:r>
      <w:r>
        <w:rPr>
          <w:rFonts w:ascii="Times New Roman" w:hAnsi="Times New Roman" w:cs="Times New Roman"/>
          <w:sz w:val="24"/>
          <w:szCs w:val="24"/>
        </w:rPr>
        <w:t>During the three week offensive</w:t>
      </w:r>
      <w:r w:rsidR="00390D52">
        <w:rPr>
          <w:rFonts w:ascii="Times New Roman" w:hAnsi="Times New Roman" w:cs="Times New Roman"/>
          <w:sz w:val="24"/>
          <w:szCs w:val="24"/>
        </w:rPr>
        <w:t>,</w:t>
      </w:r>
      <w:r>
        <w:rPr>
          <w:rFonts w:ascii="Times New Roman" w:hAnsi="Times New Roman" w:cs="Times New Roman"/>
          <w:sz w:val="24"/>
          <w:szCs w:val="24"/>
        </w:rPr>
        <w:t xml:space="preserve"> approximately </w:t>
      </w:r>
      <w:r w:rsidRPr="002C07D3">
        <w:rPr>
          <w:rFonts w:ascii="Times New Roman" w:hAnsi="Times New Roman" w:cs="Times New Roman"/>
          <w:sz w:val="24"/>
          <w:szCs w:val="24"/>
        </w:rPr>
        <w:t xml:space="preserve">50,000 Palestinians </w:t>
      </w:r>
      <w:r w:rsidR="00390D52">
        <w:rPr>
          <w:rFonts w:ascii="Times New Roman" w:hAnsi="Times New Roman" w:cs="Times New Roman"/>
          <w:sz w:val="24"/>
          <w:szCs w:val="24"/>
        </w:rPr>
        <w:t>became</w:t>
      </w:r>
      <w:r w:rsidRPr="002C07D3">
        <w:rPr>
          <w:rFonts w:ascii="Times New Roman" w:hAnsi="Times New Roman" w:cs="Times New Roman"/>
          <w:sz w:val="24"/>
          <w:szCs w:val="24"/>
        </w:rPr>
        <w:t xml:space="preserve"> homeless.</w:t>
      </w:r>
      <w:r>
        <w:rPr>
          <w:rStyle w:val="FootnoteReference"/>
          <w:rFonts w:ascii="Times New Roman" w:hAnsi="Times New Roman" w:cs="Times New Roman"/>
          <w:sz w:val="24"/>
          <w:szCs w:val="24"/>
        </w:rPr>
        <w:footnoteReference w:id="24"/>
      </w:r>
    </w:p>
    <w:p w:rsidR="003B5EB5" w:rsidRDefault="003B5EB5" w:rsidP="003B5EB5">
      <w:pPr>
        <w:spacing w:after="0" w:line="240" w:lineRule="auto"/>
        <w:jc w:val="both"/>
        <w:rPr>
          <w:rFonts w:ascii="Times New Roman" w:hAnsi="Times New Roman" w:cs="Times New Roman"/>
          <w:sz w:val="24"/>
          <w:szCs w:val="24"/>
        </w:rPr>
      </w:pPr>
    </w:p>
    <w:p w:rsidR="003B5EB5" w:rsidRDefault="003B5EB5" w:rsidP="003B5E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ongoing illegal closure of the Gaza Strip has also prevented materials indispensable for the construction of houses from entering the Strip,</w:t>
      </w:r>
      <w:r w:rsidR="00390D52" w:rsidRPr="00A3795C">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in violation of UN Security Council Resolution 1860 (2009). </w:t>
      </w:r>
    </w:p>
    <w:p w:rsidR="003B5EB5" w:rsidRDefault="00390D52" w:rsidP="003B5E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B5EB5" w:rsidRDefault="003B5EB5" w:rsidP="003B5E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massive displacement following the assault, combined with </w:t>
      </w:r>
      <w:r w:rsidR="00390D52">
        <w:rPr>
          <w:rFonts w:ascii="Times New Roman" w:hAnsi="Times New Roman" w:cs="Times New Roman"/>
          <w:sz w:val="24"/>
          <w:szCs w:val="24"/>
        </w:rPr>
        <w:t>a</w:t>
      </w:r>
      <w:r>
        <w:rPr>
          <w:rFonts w:ascii="Times New Roman" w:hAnsi="Times New Roman" w:cs="Times New Roman"/>
          <w:sz w:val="24"/>
          <w:szCs w:val="24"/>
        </w:rPr>
        <w:t xml:space="preserve"> lack of reconstruction as a result of the closure, </w:t>
      </w:r>
      <w:r w:rsidR="00390D52">
        <w:rPr>
          <w:rFonts w:ascii="Times New Roman" w:hAnsi="Times New Roman" w:cs="Times New Roman"/>
          <w:sz w:val="24"/>
          <w:szCs w:val="24"/>
        </w:rPr>
        <w:t>has resulted in</w:t>
      </w:r>
      <w:r>
        <w:rPr>
          <w:rFonts w:ascii="Times New Roman" w:hAnsi="Times New Roman" w:cs="Times New Roman"/>
          <w:sz w:val="24"/>
          <w:szCs w:val="24"/>
        </w:rPr>
        <w:t xml:space="preserve"> many families, </w:t>
      </w:r>
      <w:r w:rsidR="00390D52">
        <w:rPr>
          <w:rFonts w:ascii="Times New Roman" w:hAnsi="Times New Roman" w:cs="Times New Roman"/>
          <w:sz w:val="24"/>
          <w:szCs w:val="24"/>
        </w:rPr>
        <w:t>including</w:t>
      </w:r>
      <w:r>
        <w:rPr>
          <w:rFonts w:ascii="Times New Roman" w:hAnsi="Times New Roman" w:cs="Times New Roman"/>
          <w:sz w:val="24"/>
          <w:szCs w:val="24"/>
        </w:rPr>
        <w:t xml:space="preserve"> children, </w:t>
      </w:r>
      <w:r w:rsidR="00390D52">
        <w:rPr>
          <w:rFonts w:ascii="Times New Roman" w:hAnsi="Times New Roman" w:cs="Times New Roman"/>
          <w:sz w:val="24"/>
          <w:szCs w:val="24"/>
        </w:rPr>
        <w:t>living in</w:t>
      </w:r>
      <w:r>
        <w:rPr>
          <w:rFonts w:ascii="Times New Roman" w:hAnsi="Times New Roman" w:cs="Times New Roman"/>
          <w:sz w:val="24"/>
          <w:szCs w:val="24"/>
        </w:rPr>
        <w:t xml:space="preserve"> crowded, unhygienic and generally unhealthy living conditions, affecting both their physical and mental health. </w:t>
      </w:r>
    </w:p>
    <w:p w:rsidR="002104FE" w:rsidRDefault="002104FE" w:rsidP="003B5EB5">
      <w:pPr>
        <w:spacing w:after="0" w:line="240" w:lineRule="auto"/>
        <w:jc w:val="both"/>
        <w:rPr>
          <w:rFonts w:ascii="Times New Roman" w:hAnsi="Times New Roman" w:cs="Times New Roman"/>
          <w:sz w:val="24"/>
          <w:szCs w:val="24"/>
        </w:rPr>
      </w:pPr>
    </w:p>
    <w:p w:rsidR="002104FE" w:rsidRDefault="00E42B5B" w:rsidP="003B5E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By failing to provide an environment where children can enjoy their right to health, primarily as a result of the illegal closure of the Gaza Strip, Israel is failing to fulfill its obligations under Article 24 of the CRC. </w:t>
      </w:r>
    </w:p>
    <w:p w:rsidR="003B5EB5" w:rsidRDefault="003B5EB5" w:rsidP="00A3795C">
      <w:pPr>
        <w:pStyle w:val="Heading1"/>
        <w:jc w:val="both"/>
        <w:rPr>
          <w:rFonts w:ascii="Times New Roman" w:hAnsi="Times New Roman" w:cs="Times New Roman"/>
          <w:szCs w:val="24"/>
        </w:rPr>
      </w:pPr>
    </w:p>
    <w:p w:rsidR="008F5318" w:rsidRPr="00A3795C" w:rsidRDefault="008F5318" w:rsidP="00A3795C">
      <w:pPr>
        <w:pStyle w:val="Heading1"/>
        <w:jc w:val="both"/>
        <w:rPr>
          <w:rFonts w:ascii="Times New Roman" w:hAnsi="Times New Roman" w:cs="Times New Roman"/>
          <w:szCs w:val="24"/>
        </w:rPr>
      </w:pPr>
      <w:r w:rsidRPr="00A3795C">
        <w:rPr>
          <w:rFonts w:ascii="Times New Roman" w:hAnsi="Times New Roman" w:cs="Times New Roman"/>
          <w:szCs w:val="24"/>
        </w:rPr>
        <w:t>Education</w:t>
      </w:r>
    </w:p>
    <w:p w:rsidR="008F5318" w:rsidRPr="00A3795C" w:rsidRDefault="008F5318" w:rsidP="00A3795C">
      <w:pPr>
        <w:spacing w:after="0" w:line="240" w:lineRule="auto"/>
        <w:jc w:val="both"/>
        <w:rPr>
          <w:rFonts w:ascii="Times New Roman" w:hAnsi="Times New Roman" w:cs="Times New Roman"/>
          <w:sz w:val="24"/>
          <w:szCs w:val="24"/>
        </w:rPr>
      </w:pPr>
    </w:p>
    <w:p w:rsidR="00BB4098" w:rsidRPr="00A3795C" w:rsidRDefault="00D24442"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The children of Gaza face a number of obstacles in realising their right to education</w:t>
      </w:r>
      <w:r w:rsidR="004B5CAF" w:rsidRPr="00A3795C">
        <w:rPr>
          <w:rFonts w:ascii="Times New Roman" w:hAnsi="Times New Roman" w:cs="Times New Roman"/>
          <w:sz w:val="24"/>
          <w:szCs w:val="24"/>
        </w:rPr>
        <w:t>,</w:t>
      </w:r>
      <w:r w:rsidRPr="00A3795C">
        <w:rPr>
          <w:rFonts w:ascii="Times New Roman" w:hAnsi="Times New Roman" w:cs="Times New Roman"/>
          <w:sz w:val="24"/>
          <w:szCs w:val="24"/>
        </w:rPr>
        <w:t xml:space="preserve"> as guaranteed under Article 28 of the CRC.</w:t>
      </w:r>
    </w:p>
    <w:p w:rsidR="001E02EF" w:rsidRPr="00A3795C" w:rsidRDefault="001E02EF" w:rsidP="00A3795C">
      <w:pPr>
        <w:spacing w:after="0" w:line="240" w:lineRule="auto"/>
        <w:jc w:val="both"/>
        <w:rPr>
          <w:rFonts w:ascii="Times New Roman" w:hAnsi="Times New Roman" w:cs="Times New Roman"/>
          <w:sz w:val="24"/>
          <w:szCs w:val="24"/>
        </w:rPr>
      </w:pPr>
    </w:p>
    <w:p w:rsidR="000C6CF3" w:rsidRPr="00A3795C" w:rsidRDefault="000C6CF3" w:rsidP="00A3795C">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3A42ECB9" wp14:editId="3480587D">
            <wp:extent cx="3352800" cy="2514601"/>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9056" cy="2519293"/>
                    </a:xfrm>
                    <a:prstGeom prst="rect">
                      <a:avLst/>
                    </a:prstGeom>
                    <a:ln>
                      <a:solidFill>
                        <a:schemeClr val="tx1">
                          <a:alpha val="91000"/>
                        </a:schemeClr>
                      </a:solidFill>
                    </a:ln>
                  </pic:spPr>
                </pic:pic>
              </a:graphicData>
            </a:graphic>
          </wp:inline>
        </w:drawing>
      </w:r>
    </w:p>
    <w:p w:rsidR="000C6CF3" w:rsidRPr="0027388D" w:rsidRDefault="000C6CF3" w:rsidP="00A3795C">
      <w:pPr>
        <w:pStyle w:val="Caption"/>
        <w:spacing w:after="0"/>
        <w:jc w:val="center"/>
        <w:rPr>
          <w:rFonts w:ascii="Times New Roman" w:hAnsi="Times New Roman" w:cs="Times New Roman"/>
          <w:color w:val="000000" w:themeColor="text1"/>
          <w:sz w:val="22"/>
          <w:szCs w:val="22"/>
        </w:rPr>
      </w:pPr>
      <w:r w:rsidRPr="0027388D">
        <w:rPr>
          <w:rFonts w:ascii="Times New Roman" w:hAnsi="Times New Roman" w:cs="Times New Roman"/>
          <w:color w:val="000000" w:themeColor="text1"/>
          <w:sz w:val="22"/>
          <w:szCs w:val="22"/>
        </w:rPr>
        <w:t xml:space="preserve">Figure </w:t>
      </w:r>
      <w:r w:rsidR="002A3BCD" w:rsidRPr="0027388D">
        <w:rPr>
          <w:rFonts w:ascii="Times New Roman" w:hAnsi="Times New Roman" w:cs="Times New Roman"/>
          <w:color w:val="000000" w:themeColor="text1"/>
          <w:sz w:val="22"/>
          <w:szCs w:val="22"/>
        </w:rPr>
        <w:fldChar w:fldCharType="begin"/>
      </w:r>
      <w:r w:rsidRPr="0027388D">
        <w:rPr>
          <w:rFonts w:ascii="Times New Roman" w:hAnsi="Times New Roman" w:cs="Times New Roman"/>
          <w:color w:val="000000" w:themeColor="text1"/>
          <w:sz w:val="22"/>
          <w:szCs w:val="22"/>
        </w:rPr>
        <w:instrText xml:space="preserve"> SEQ Figure \* ARABIC </w:instrText>
      </w:r>
      <w:r w:rsidR="002A3BCD"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3</w:t>
      </w:r>
      <w:r w:rsidR="002A3BCD" w:rsidRPr="0027388D">
        <w:rPr>
          <w:rFonts w:ascii="Times New Roman" w:hAnsi="Times New Roman" w:cs="Times New Roman"/>
          <w:color w:val="000000" w:themeColor="text1"/>
          <w:sz w:val="22"/>
          <w:szCs w:val="22"/>
        </w:rPr>
        <w:fldChar w:fldCharType="end"/>
      </w:r>
      <w:r w:rsidRPr="0027388D">
        <w:rPr>
          <w:rFonts w:ascii="Times New Roman" w:hAnsi="Times New Roman" w:cs="Times New Roman"/>
          <w:color w:val="000000" w:themeColor="text1"/>
          <w:sz w:val="22"/>
          <w:szCs w:val="22"/>
        </w:rPr>
        <w:t xml:space="preserve">: </w:t>
      </w:r>
      <w:r w:rsidR="007D6C1B" w:rsidRPr="0027388D">
        <w:rPr>
          <w:rFonts w:ascii="Times New Roman" w:hAnsi="Times New Roman" w:cs="Times New Roman"/>
          <w:color w:val="000000" w:themeColor="text1"/>
          <w:sz w:val="22"/>
          <w:szCs w:val="22"/>
        </w:rPr>
        <w:t>Salam Club, which includes a kindergarten,</w:t>
      </w:r>
      <w:r w:rsidR="003D4829" w:rsidRPr="0027388D">
        <w:rPr>
          <w:rFonts w:ascii="Times New Roman" w:hAnsi="Times New Roman" w:cs="Times New Roman"/>
          <w:color w:val="000000" w:themeColor="text1"/>
          <w:sz w:val="22"/>
          <w:szCs w:val="22"/>
        </w:rPr>
        <w:t xml:space="preserve"> </w:t>
      </w:r>
      <w:r w:rsidR="00615F0B" w:rsidRPr="0027388D">
        <w:rPr>
          <w:rFonts w:ascii="Times New Roman" w:hAnsi="Times New Roman" w:cs="Times New Roman"/>
          <w:color w:val="000000" w:themeColor="text1"/>
          <w:sz w:val="22"/>
          <w:szCs w:val="22"/>
        </w:rPr>
        <w:t xml:space="preserve">was </w:t>
      </w:r>
      <w:r w:rsidRPr="0027388D">
        <w:rPr>
          <w:rFonts w:ascii="Times New Roman" w:hAnsi="Times New Roman" w:cs="Times New Roman"/>
          <w:color w:val="000000" w:themeColor="text1"/>
          <w:sz w:val="22"/>
          <w:szCs w:val="22"/>
        </w:rPr>
        <w:t>destroyed in 2011.</w:t>
      </w:r>
    </w:p>
    <w:p w:rsidR="005500CB" w:rsidRDefault="005500CB" w:rsidP="00A3795C">
      <w:pPr>
        <w:spacing w:after="0" w:line="240" w:lineRule="auto"/>
        <w:jc w:val="both"/>
        <w:rPr>
          <w:rFonts w:ascii="Times New Roman" w:hAnsi="Times New Roman" w:cs="Times New Roman"/>
          <w:sz w:val="24"/>
          <w:szCs w:val="24"/>
        </w:rPr>
      </w:pPr>
    </w:p>
    <w:p w:rsidR="00BB4098" w:rsidRPr="00A3795C" w:rsidRDefault="00E61034"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Attacks on schools are</w:t>
      </w:r>
      <w:r w:rsidR="00BB4098" w:rsidRPr="00A3795C">
        <w:rPr>
          <w:rFonts w:ascii="Times New Roman" w:hAnsi="Times New Roman" w:cs="Times New Roman"/>
          <w:sz w:val="24"/>
          <w:szCs w:val="24"/>
        </w:rPr>
        <w:t xml:space="preserve"> one of the </w:t>
      </w:r>
      <w:r w:rsidRPr="00A3795C">
        <w:rPr>
          <w:rFonts w:ascii="Times New Roman" w:hAnsi="Times New Roman" w:cs="Times New Roman"/>
          <w:sz w:val="24"/>
          <w:szCs w:val="24"/>
        </w:rPr>
        <w:t>biggest</w:t>
      </w:r>
      <w:r w:rsidR="00BB4098" w:rsidRPr="00A3795C">
        <w:rPr>
          <w:rFonts w:ascii="Times New Roman" w:hAnsi="Times New Roman" w:cs="Times New Roman"/>
          <w:sz w:val="24"/>
          <w:szCs w:val="24"/>
        </w:rPr>
        <w:t xml:space="preserve"> problems </w:t>
      </w:r>
      <w:r w:rsidR="00D24442" w:rsidRPr="00A3795C">
        <w:rPr>
          <w:rFonts w:ascii="Times New Roman" w:hAnsi="Times New Roman" w:cs="Times New Roman"/>
          <w:sz w:val="24"/>
          <w:szCs w:val="24"/>
        </w:rPr>
        <w:t xml:space="preserve">with respect to the right </w:t>
      </w:r>
      <w:r w:rsidR="00BB4098" w:rsidRPr="00A3795C">
        <w:rPr>
          <w:rFonts w:ascii="Times New Roman" w:hAnsi="Times New Roman" w:cs="Times New Roman"/>
          <w:sz w:val="24"/>
          <w:szCs w:val="24"/>
        </w:rPr>
        <w:t xml:space="preserve">to education.  </w:t>
      </w:r>
      <w:r w:rsidR="002A5E25" w:rsidRPr="00A3795C">
        <w:rPr>
          <w:rFonts w:ascii="Times New Roman" w:hAnsi="Times New Roman" w:cs="Times New Roman"/>
          <w:sz w:val="24"/>
          <w:szCs w:val="24"/>
        </w:rPr>
        <w:t xml:space="preserve">The following chart outlines the number of schools that have been destroyed </w:t>
      </w:r>
      <w:r w:rsidR="00D24442" w:rsidRPr="00A3795C">
        <w:rPr>
          <w:rFonts w:ascii="Times New Roman" w:hAnsi="Times New Roman" w:cs="Times New Roman"/>
          <w:sz w:val="24"/>
          <w:szCs w:val="24"/>
        </w:rPr>
        <w:t xml:space="preserve">by Israeli forces </w:t>
      </w:r>
      <w:r w:rsidR="002A5E25" w:rsidRPr="00A3795C">
        <w:rPr>
          <w:rFonts w:ascii="Times New Roman" w:hAnsi="Times New Roman" w:cs="Times New Roman"/>
          <w:sz w:val="24"/>
          <w:szCs w:val="24"/>
        </w:rPr>
        <w:t>in the Gaza Strip over the past 5 years</w:t>
      </w:r>
      <w:r w:rsidR="0062788B" w:rsidRPr="00A3795C">
        <w:rPr>
          <w:rFonts w:ascii="Times New Roman" w:hAnsi="Times New Roman" w:cs="Times New Roman"/>
          <w:sz w:val="24"/>
          <w:szCs w:val="24"/>
        </w:rPr>
        <w:t>, as well as how these schools were destroyed</w:t>
      </w:r>
      <w:r w:rsidR="008809B3" w:rsidRPr="00A3795C">
        <w:rPr>
          <w:rFonts w:ascii="Times New Roman" w:hAnsi="Times New Roman" w:cs="Times New Roman"/>
          <w:sz w:val="24"/>
          <w:szCs w:val="24"/>
        </w:rPr>
        <w:t>:</w:t>
      </w:r>
      <w:r w:rsidR="0062788B" w:rsidRPr="00A3795C">
        <w:rPr>
          <w:rFonts w:ascii="Times New Roman" w:hAnsi="Times New Roman" w:cs="Times New Roman"/>
          <w:sz w:val="24"/>
          <w:szCs w:val="24"/>
        </w:rPr>
        <w:t xml:space="preserve"> </w:t>
      </w:r>
    </w:p>
    <w:p w:rsidR="00770045" w:rsidRPr="00A3795C" w:rsidRDefault="00770045" w:rsidP="00A3795C">
      <w:pPr>
        <w:spacing w:after="0" w:line="240" w:lineRule="auto"/>
        <w:jc w:val="both"/>
        <w:rPr>
          <w:rFonts w:ascii="Times New Roman" w:hAnsi="Times New Roman" w:cs="Times New Roman"/>
          <w:sz w:val="24"/>
          <w:szCs w:val="24"/>
        </w:rPr>
      </w:pPr>
    </w:p>
    <w:p w:rsidR="00E07437" w:rsidRPr="0027388D" w:rsidRDefault="00E07437" w:rsidP="00A3795C">
      <w:pPr>
        <w:pStyle w:val="Caption"/>
        <w:keepNext/>
        <w:spacing w:after="0"/>
        <w:jc w:val="center"/>
        <w:rPr>
          <w:rFonts w:ascii="Times New Roman" w:hAnsi="Times New Roman" w:cs="Times New Roman"/>
          <w:color w:val="000000" w:themeColor="text1"/>
          <w:sz w:val="22"/>
          <w:szCs w:val="22"/>
        </w:rPr>
      </w:pPr>
      <w:r w:rsidRPr="0027388D">
        <w:rPr>
          <w:rFonts w:ascii="Times New Roman" w:hAnsi="Times New Roman" w:cs="Times New Roman"/>
          <w:color w:val="000000" w:themeColor="text1"/>
          <w:sz w:val="22"/>
          <w:szCs w:val="22"/>
        </w:rPr>
        <w:lastRenderedPageBreak/>
        <w:t xml:space="preserve">Table </w:t>
      </w:r>
      <w:r w:rsidRPr="0027388D">
        <w:rPr>
          <w:rFonts w:ascii="Times New Roman" w:hAnsi="Times New Roman" w:cs="Times New Roman"/>
          <w:color w:val="000000" w:themeColor="text1"/>
          <w:sz w:val="22"/>
          <w:szCs w:val="22"/>
        </w:rPr>
        <w:fldChar w:fldCharType="begin"/>
      </w:r>
      <w:r w:rsidRPr="0027388D">
        <w:rPr>
          <w:rFonts w:ascii="Times New Roman" w:hAnsi="Times New Roman" w:cs="Times New Roman"/>
          <w:color w:val="000000" w:themeColor="text1"/>
          <w:sz w:val="22"/>
          <w:szCs w:val="22"/>
        </w:rPr>
        <w:instrText xml:space="preserve"> SEQ Table \* ARABIC </w:instrText>
      </w:r>
      <w:r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2</w:t>
      </w:r>
      <w:r w:rsidRPr="0027388D">
        <w:rPr>
          <w:rFonts w:ascii="Times New Roman" w:hAnsi="Times New Roman" w:cs="Times New Roman"/>
          <w:color w:val="000000" w:themeColor="text1"/>
          <w:sz w:val="22"/>
          <w:szCs w:val="22"/>
        </w:rPr>
        <w:fldChar w:fldCharType="end"/>
      </w:r>
      <w:r w:rsidRPr="0027388D">
        <w:rPr>
          <w:rFonts w:ascii="Times New Roman" w:hAnsi="Times New Roman" w:cs="Times New Roman"/>
          <w:color w:val="000000" w:themeColor="text1"/>
          <w:sz w:val="22"/>
          <w:szCs w:val="22"/>
        </w:rPr>
        <w:t>: Schools destroyed by Israel's attacks on the Gaza Strip</w:t>
      </w:r>
    </w:p>
    <w:p w:rsidR="002A4120" w:rsidRDefault="00770045" w:rsidP="002A4120">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61077CDF" wp14:editId="774E70C4">
            <wp:extent cx="5715000" cy="34575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4120" w:rsidRDefault="002A4120" w:rsidP="00EF7149">
      <w:pPr>
        <w:spacing w:after="0" w:line="240" w:lineRule="auto"/>
        <w:rPr>
          <w:rFonts w:ascii="Times New Roman" w:hAnsi="Times New Roman" w:cs="Times New Roman"/>
          <w:sz w:val="24"/>
          <w:szCs w:val="24"/>
        </w:rPr>
      </w:pPr>
    </w:p>
    <w:p w:rsidR="002A4120" w:rsidRDefault="00A44D0F" w:rsidP="002A4120">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Although </w:t>
      </w:r>
      <w:r w:rsidR="00D24442" w:rsidRPr="00A3795C">
        <w:rPr>
          <w:rFonts w:ascii="Times New Roman" w:hAnsi="Times New Roman" w:cs="Times New Roman"/>
          <w:sz w:val="24"/>
          <w:szCs w:val="24"/>
        </w:rPr>
        <w:t xml:space="preserve">attacks on schools reached an unprecedented intensity </w:t>
      </w:r>
      <w:r w:rsidRPr="00A3795C">
        <w:rPr>
          <w:rFonts w:ascii="Times New Roman" w:hAnsi="Times New Roman" w:cs="Times New Roman"/>
          <w:sz w:val="24"/>
          <w:szCs w:val="24"/>
        </w:rPr>
        <w:t xml:space="preserve">during </w:t>
      </w:r>
      <w:r w:rsidR="002A5E0A" w:rsidRPr="00A3795C">
        <w:rPr>
          <w:rFonts w:ascii="Times New Roman" w:hAnsi="Times New Roman" w:cs="Times New Roman"/>
          <w:sz w:val="24"/>
          <w:szCs w:val="24"/>
        </w:rPr>
        <w:t>Israel’s 2</w:t>
      </w:r>
      <w:r w:rsidR="00F85CDE">
        <w:rPr>
          <w:rFonts w:ascii="Times New Roman" w:hAnsi="Times New Roman" w:cs="Times New Roman"/>
          <w:sz w:val="24"/>
          <w:szCs w:val="24"/>
        </w:rPr>
        <w:t>3</w:t>
      </w:r>
      <w:r w:rsidR="002A5E0A" w:rsidRPr="00A3795C">
        <w:rPr>
          <w:rFonts w:ascii="Times New Roman" w:hAnsi="Times New Roman" w:cs="Times New Roman"/>
          <w:sz w:val="24"/>
          <w:szCs w:val="24"/>
        </w:rPr>
        <w:t xml:space="preserve"> day offensive on the Gaza Strip</w:t>
      </w:r>
      <w:r w:rsidR="00A51787" w:rsidRPr="00A3795C">
        <w:rPr>
          <w:rFonts w:ascii="Times New Roman" w:hAnsi="Times New Roman" w:cs="Times New Roman"/>
          <w:sz w:val="24"/>
          <w:szCs w:val="24"/>
        </w:rPr>
        <w:t xml:space="preserve"> </w:t>
      </w:r>
      <w:r w:rsidR="00D24442" w:rsidRPr="00A3795C">
        <w:rPr>
          <w:rFonts w:ascii="Times New Roman" w:hAnsi="Times New Roman" w:cs="Times New Roman"/>
          <w:sz w:val="24"/>
          <w:szCs w:val="24"/>
        </w:rPr>
        <w:t>(27 December 2008 – 18 January 2009,</w:t>
      </w:r>
      <w:r w:rsidR="002A5E0A" w:rsidRPr="00A3795C">
        <w:rPr>
          <w:rFonts w:ascii="Times New Roman" w:hAnsi="Times New Roman" w:cs="Times New Roman"/>
          <w:sz w:val="24"/>
          <w:szCs w:val="24"/>
        </w:rPr>
        <w:t xml:space="preserve"> referred to as Operation Cast Lead</w:t>
      </w:r>
      <w:r w:rsidR="00D24442" w:rsidRPr="00A3795C">
        <w:rPr>
          <w:rFonts w:ascii="Times New Roman" w:hAnsi="Times New Roman" w:cs="Times New Roman"/>
          <w:sz w:val="24"/>
          <w:szCs w:val="24"/>
        </w:rPr>
        <w:t>)</w:t>
      </w:r>
      <w:r w:rsidR="002A5E0A" w:rsidRPr="00A3795C">
        <w:rPr>
          <w:rFonts w:ascii="Times New Roman" w:hAnsi="Times New Roman" w:cs="Times New Roman"/>
          <w:sz w:val="24"/>
          <w:szCs w:val="24"/>
        </w:rPr>
        <w:t xml:space="preserve">, </w:t>
      </w:r>
      <w:r w:rsidR="00D24442" w:rsidRPr="00A3795C">
        <w:rPr>
          <w:rFonts w:ascii="Times New Roman" w:hAnsi="Times New Roman" w:cs="Times New Roman"/>
          <w:sz w:val="24"/>
          <w:szCs w:val="24"/>
        </w:rPr>
        <w:t>it is clear that schools are attacked on a consistent basis</w:t>
      </w:r>
      <w:r w:rsidR="002A5E0A" w:rsidRPr="00A3795C">
        <w:rPr>
          <w:rFonts w:ascii="Times New Roman" w:hAnsi="Times New Roman" w:cs="Times New Roman"/>
          <w:sz w:val="24"/>
          <w:szCs w:val="24"/>
        </w:rPr>
        <w:t>.  As recently as 12 March 2012, the Jabalya Martyr’s Primary School was damaged</w:t>
      </w:r>
      <w:r w:rsidR="004E61FB" w:rsidRPr="00A3795C">
        <w:rPr>
          <w:rFonts w:ascii="Times New Roman" w:hAnsi="Times New Roman" w:cs="Times New Roman"/>
          <w:sz w:val="24"/>
          <w:szCs w:val="24"/>
        </w:rPr>
        <w:t xml:space="preserve"> by an Israeli missile</w:t>
      </w:r>
      <w:r w:rsidR="002A5E0A" w:rsidRPr="00A3795C">
        <w:rPr>
          <w:rFonts w:ascii="Times New Roman" w:hAnsi="Times New Roman" w:cs="Times New Roman"/>
          <w:sz w:val="24"/>
          <w:szCs w:val="24"/>
        </w:rPr>
        <w:t xml:space="preserve">, with 350 windows, 7 doors and 3 iron gates being destroyed.  This building </w:t>
      </w:r>
      <w:r w:rsidR="008024D4">
        <w:rPr>
          <w:rFonts w:ascii="Times New Roman" w:hAnsi="Times New Roman" w:cs="Times New Roman"/>
          <w:sz w:val="24"/>
          <w:szCs w:val="24"/>
        </w:rPr>
        <w:t>was not being used with a</w:t>
      </w:r>
      <w:r w:rsidR="002A5E0A" w:rsidRPr="00A3795C">
        <w:rPr>
          <w:rFonts w:ascii="Times New Roman" w:hAnsi="Times New Roman" w:cs="Times New Roman"/>
          <w:sz w:val="24"/>
          <w:szCs w:val="24"/>
        </w:rPr>
        <w:t xml:space="preserve"> </w:t>
      </w:r>
      <w:r w:rsidR="008A059E">
        <w:rPr>
          <w:rFonts w:ascii="Times New Roman" w:hAnsi="Times New Roman" w:cs="Times New Roman"/>
          <w:sz w:val="24"/>
          <w:szCs w:val="24"/>
        </w:rPr>
        <w:t>military objective</w:t>
      </w:r>
      <w:r w:rsidR="002A5E0A" w:rsidRPr="00A3795C">
        <w:rPr>
          <w:rFonts w:ascii="Times New Roman" w:hAnsi="Times New Roman" w:cs="Times New Roman"/>
          <w:sz w:val="24"/>
          <w:szCs w:val="24"/>
        </w:rPr>
        <w:t xml:space="preserve">, and its attack cannot be justified </w:t>
      </w:r>
      <w:r w:rsidR="0075375C" w:rsidRPr="00A3795C">
        <w:rPr>
          <w:rFonts w:ascii="Times New Roman" w:hAnsi="Times New Roman" w:cs="Times New Roman"/>
          <w:sz w:val="24"/>
          <w:szCs w:val="24"/>
        </w:rPr>
        <w:t xml:space="preserve">on the basis of </w:t>
      </w:r>
      <w:r w:rsidR="002A5E0A" w:rsidRPr="00A3795C">
        <w:rPr>
          <w:rFonts w:ascii="Times New Roman" w:hAnsi="Times New Roman" w:cs="Times New Roman"/>
          <w:sz w:val="24"/>
          <w:szCs w:val="24"/>
        </w:rPr>
        <w:t xml:space="preserve">military necessity. </w:t>
      </w:r>
    </w:p>
    <w:p w:rsidR="002A4120" w:rsidRDefault="002A4120" w:rsidP="002A4120">
      <w:pPr>
        <w:spacing w:after="0" w:line="240" w:lineRule="auto"/>
        <w:jc w:val="both"/>
        <w:rPr>
          <w:rFonts w:ascii="Times New Roman" w:hAnsi="Times New Roman" w:cs="Times New Roman"/>
          <w:sz w:val="24"/>
          <w:szCs w:val="24"/>
        </w:rPr>
      </w:pPr>
    </w:p>
    <w:p w:rsidR="00964E97" w:rsidRPr="00A3795C" w:rsidRDefault="0075375C" w:rsidP="002A4120">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In the past, </w:t>
      </w:r>
      <w:r w:rsidR="00D24442" w:rsidRPr="00A3795C">
        <w:rPr>
          <w:rFonts w:ascii="Times New Roman" w:hAnsi="Times New Roman" w:cs="Times New Roman"/>
          <w:sz w:val="24"/>
          <w:szCs w:val="24"/>
        </w:rPr>
        <w:t xml:space="preserve">Israel has justified </w:t>
      </w:r>
      <w:r w:rsidRPr="00A3795C">
        <w:rPr>
          <w:rFonts w:ascii="Times New Roman" w:hAnsi="Times New Roman" w:cs="Times New Roman"/>
          <w:sz w:val="24"/>
          <w:szCs w:val="24"/>
        </w:rPr>
        <w:t xml:space="preserve">such </w:t>
      </w:r>
      <w:r w:rsidR="00A212F3" w:rsidRPr="00A3795C">
        <w:rPr>
          <w:rFonts w:ascii="Times New Roman" w:hAnsi="Times New Roman" w:cs="Times New Roman"/>
          <w:sz w:val="24"/>
          <w:szCs w:val="24"/>
        </w:rPr>
        <w:t xml:space="preserve">attacks </w:t>
      </w:r>
      <w:r w:rsidR="0037775E" w:rsidRPr="00A3795C">
        <w:rPr>
          <w:rFonts w:ascii="Times New Roman" w:hAnsi="Times New Roman" w:cs="Times New Roman"/>
          <w:sz w:val="24"/>
          <w:szCs w:val="24"/>
        </w:rPr>
        <w:t xml:space="preserve">by </w:t>
      </w:r>
      <w:r w:rsidR="00D24442" w:rsidRPr="00A3795C">
        <w:rPr>
          <w:rFonts w:ascii="Times New Roman" w:hAnsi="Times New Roman" w:cs="Times New Roman"/>
          <w:sz w:val="24"/>
          <w:szCs w:val="24"/>
        </w:rPr>
        <w:t>claiming</w:t>
      </w:r>
      <w:r w:rsidR="00A51787" w:rsidRPr="00A3795C">
        <w:rPr>
          <w:rFonts w:ascii="Times New Roman" w:hAnsi="Times New Roman" w:cs="Times New Roman"/>
          <w:sz w:val="24"/>
          <w:szCs w:val="24"/>
        </w:rPr>
        <w:t xml:space="preserve"> </w:t>
      </w:r>
      <w:r w:rsidR="0037775E" w:rsidRPr="00A3795C">
        <w:rPr>
          <w:rFonts w:ascii="Times New Roman" w:hAnsi="Times New Roman" w:cs="Times New Roman"/>
          <w:sz w:val="24"/>
          <w:szCs w:val="24"/>
        </w:rPr>
        <w:t>that Gazan schools</w:t>
      </w:r>
      <w:r w:rsidR="00A212F3" w:rsidRPr="00A3795C">
        <w:rPr>
          <w:rFonts w:ascii="Times New Roman" w:hAnsi="Times New Roman" w:cs="Times New Roman"/>
          <w:sz w:val="24"/>
          <w:szCs w:val="24"/>
        </w:rPr>
        <w:t xml:space="preserve"> pose </w:t>
      </w:r>
      <w:r w:rsidR="0037775E" w:rsidRPr="00A3795C">
        <w:rPr>
          <w:rFonts w:ascii="Times New Roman" w:hAnsi="Times New Roman" w:cs="Times New Roman"/>
          <w:sz w:val="24"/>
          <w:szCs w:val="24"/>
        </w:rPr>
        <w:t>a threat</w:t>
      </w:r>
      <w:r w:rsidR="00A212F3" w:rsidRPr="00A3795C">
        <w:rPr>
          <w:rFonts w:ascii="Times New Roman" w:hAnsi="Times New Roman" w:cs="Times New Roman"/>
          <w:sz w:val="24"/>
          <w:szCs w:val="24"/>
        </w:rPr>
        <w:t xml:space="preserve"> to </w:t>
      </w:r>
      <w:r w:rsidR="0037775E" w:rsidRPr="00A3795C">
        <w:rPr>
          <w:rFonts w:ascii="Times New Roman" w:hAnsi="Times New Roman" w:cs="Times New Roman"/>
          <w:sz w:val="24"/>
          <w:szCs w:val="24"/>
        </w:rPr>
        <w:t xml:space="preserve">their </w:t>
      </w:r>
      <w:r w:rsidR="00A212F3" w:rsidRPr="00A3795C">
        <w:rPr>
          <w:rFonts w:ascii="Times New Roman" w:hAnsi="Times New Roman" w:cs="Times New Roman"/>
          <w:sz w:val="24"/>
          <w:szCs w:val="24"/>
        </w:rPr>
        <w:t>security.</w:t>
      </w:r>
      <w:r w:rsidRPr="00A3795C">
        <w:rPr>
          <w:rFonts w:ascii="Times New Roman" w:hAnsi="Times New Roman" w:cs="Times New Roman"/>
          <w:sz w:val="24"/>
          <w:szCs w:val="24"/>
        </w:rPr>
        <w:t xml:space="preserve"> </w:t>
      </w:r>
      <w:r w:rsidR="00A51787" w:rsidRPr="00A3795C">
        <w:rPr>
          <w:rFonts w:ascii="Times New Roman" w:hAnsi="Times New Roman" w:cs="Times New Roman"/>
          <w:sz w:val="24"/>
          <w:szCs w:val="24"/>
        </w:rPr>
        <w:t xml:space="preserve"> </w:t>
      </w:r>
      <w:r w:rsidR="00D24442" w:rsidRPr="00A3795C">
        <w:rPr>
          <w:rFonts w:ascii="Times New Roman" w:hAnsi="Times New Roman" w:cs="Times New Roman"/>
          <w:sz w:val="24"/>
          <w:szCs w:val="24"/>
        </w:rPr>
        <w:t xml:space="preserve">For example, an attack on a </w:t>
      </w:r>
      <w:r w:rsidR="00234955" w:rsidRPr="00A3795C">
        <w:rPr>
          <w:rFonts w:ascii="Times New Roman" w:hAnsi="Times New Roman" w:cs="Times New Roman"/>
          <w:sz w:val="24"/>
          <w:szCs w:val="24"/>
        </w:rPr>
        <w:t>UNRWA school in Jabalya refugee camp</w:t>
      </w:r>
      <w:r w:rsidR="00A51787" w:rsidRPr="00A3795C">
        <w:rPr>
          <w:rFonts w:ascii="Times New Roman" w:hAnsi="Times New Roman" w:cs="Times New Roman"/>
          <w:sz w:val="24"/>
          <w:szCs w:val="24"/>
        </w:rPr>
        <w:t xml:space="preserve"> </w:t>
      </w:r>
      <w:r w:rsidR="00D24442" w:rsidRPr="00A3795C">
        <w:rPr>
          <w:rFonts w:ascii="Times New Roman" w:hAnsi="Times New Roman" w:cs="Times New Roman"/>
          <w:sz w:val="24"/>
          <w:szCs w:val="24"/>
        </w:rPr>
        <w:t xml:space="preserve">during Operation Cast Lead was justified </w:t>
      </w:r>
      <w:r w:rsidR="00793EA4" w:rsidRPr="00A3795C">
        <w:rPr>
          <w:rFonts w:ascii="Times New Roman" w:hAnsi="Times New Roman" w:cs="Times New Roman"/>
          <w:sz w:val="24"/>
          <w:szCs w:val="24"/>
        </w:rPr>
        <w:t xml:space="preserve">on the grounds that Hamas fighters were </w:t>
      </w:r>
      <w:r w:rsidR="00D24442" w:rsidRPr="00A3795C">
        <w:rPr>
          <w:rFonts w:ascii="Times New Roman" w:hAnsi="Times New Roman" w:cs="Times New Roman"/>
          <w:sz w:val="24"/>
          <w:szCs w:val="24"/>
        </w:rPr>
        <w:t xml:space="preserve">allegedly </w:t>
      </w:r>
      <w:r w:rsidR="00793EA4" w:rsidRPr="00A3795C">
        <w:rPr>
          <w:rFonts w:ascii="Times New Roman" w:hAnsi="Times New Roman" w:cs="Times New Roman"/>
          <w:sz w:val="24"/>
          <w:szCs w:val="24"/>
        </w:rPr>
        <w:t>spotted near the building and that the UN was storing explosives in the school.</w:t>
      </w:r>
      <w:r w:rsidR="00793EA4" w:rsidRPr="00A3795C">
        <w:rPr>
          <w:rStyle w:val="FootnoteReference"/>
          <w:rFonts w:ascii="Times New Roman" w:hAnsi="Times New Roman" w:cs="Times New Roman"/>
          <w:sz w:val="24"/>
          <w:szCs w:val="24"/>
        </w:rPr>
        <w:footnoteReference w:id="26"/>
      </w:r>
      <w:r w:rsidR="00A51787" w:rsidRPr="00A3795C">
        <w:rPr>
          <w:rFonts w:ascii="Times New Roman" w:hAnsi="Times New Roman" w:cs="Times New Roman"/>
          <w:sz w:val="24"/>
          <w:szCs w:val="24"/>
        </w:rPr>
        <w:t xml:space="preserve">  </w:t>
      </w:r>
      <w:r w:rsidR="00E35061" w:rsidRPr="00A3795C">
        <w:rPr>
          <w:rFonts w:ascii="Times New Roman" w:hAnsi="Times New Roman" w:cs="Times New Roman"/>
          <w:sz w:val="24"/>
          <w:szCs w:val="24"/>
        </w:rPr>
        <w:t>As per customary international humanitarian law</w:t>
      </w:r>
      <w:r w:rsidR="00F75531" w:rsidRPr="00A3795C">
        <w:rPr>
          <w:rFonts w:ascii="Times New Roman" w:hAnsi="Times New Roman" w:cs="Times New Roman"/>
          <w:sz w:val="24"/>
          <w:szCs w:val="24"/>
        </w:rPr>
        <w:t xml:space="preserve">, schools </w:t>
      </w:r>
      <w:r w:rsidR="004C5A14" w:rsidRPr="00A3795C">
        <w:rPr>
          <w:rFonts w:ascii="Times New Roman" w:hAnsi="Times New Roman" w:cs="Times New Roman"/>
          <w:sz w:val="24"/>
          <w:szCs w:val="24"/>
        </w:rPr>
        <w:t>must</w:t>
      </w:r>
      <w:r w:rsidR="00F75531" w:rsidRPr="00A3795C">
        <w:rPr>
          <w:rFonts w:ascii="Times New Roman" w:hAnsi="Times New Roman" w:cs="Times New Roman"/>
          <w:sz w:val="24"/>
          <w:szCs w:val="24"/>
        </w:rPr>
        <w:t xml:space="preserve"> be protected from attack during conflicts</w:t>
      </w:r>
      <w:r w:rsidR="004C5A14" w:rsidRPr="00A3795C">
        <w:rPr>
          <w:rFonts w:ascii="Times New Roman" w:hAnsi="Times New Roman" w:cs="Times New Roman"/>
          <w:sz w:val="24"/>
          <w:szCs w:val="24"/>
        </w:rPr>
        <w:t xml:space="preserve"> unless </w:t>
      </w:r>
      <w:r w:rsidR="00E35061" w:rsidRPr="00A3795C">
        <w:rPr>
          <w:rFonts w:ascii="Times New Roman" w:hAnsi="Times New Roman" w:cs="Times New Roman"/>
          <w:sz w:val="24"/>
          <w:szCs w:val="24"/>
        </w:rPr>
        <w:t xml:space="preserve">and for such time that they are </w:t>
      </w:r>
      <w:r w:rsidRPr="00A3795C">
        <w:rPr>
          <w:rFonts w:ascii="Times New Roman" w:hAnsi="Times New Roman" w:cs="Times New Roman"/>
          <w:sz w:val="24"/>
          <w:szCs w:val="24"/>
        </w:rPr>
        <w:t>transformed into</w:t>
      </w:r>
      <w:r w:rsidR="00E35061" w:rsidRPr="00A3795C">
        <w:rPr>
          <w:rFonts w:ascii="Times New Roman" w:hAnsi="Times New Roman" w:cs="Times New Roman"/>
          <w:sz w:val="24"/>
          <w:szCs w:val="24"/>
        </w:rPr>
        <w:t xml:space="preserve"> military objectives</w:t>
      </w:r>
      <w:r w:rsidR="004C5A14" w:rsidRPr="00A3795C">
        <w:rPr>
          <w:rFonts w:ascii="Times New Roman" w:hAnsi="Times New Roman" w:cs="Times New Roman"/>
          <w:sz w:val="24"/>
          <w:szCs w:val="24"/>
        </w:rPr>
        <w:t xml:space="preserve">.  </w:t>
      </w:r>
      <w:r w:rsidR="00E35061" w:rsidRPr="00A3795C">
        <w:rPr>
          <w:rFonts w:ascii="Times New Roman" w:hAnsi="Times New Roman" w:cs="Times New Roman"/>
          <w:sz w:val="24"/>
          <w:szCs w:val="24"/>
        </w:rPr>
        <w:t xml:space="preserve">If there is any doubt that </w:t>
      </w:r>
      <w:r w:rsidRPr="00A3795C">
        <w:rPr>
          <w:rFonts w:ascii="Times New Roman" w:hAnsi="Times New Roman" w:cs="Times New Roman"/>
          <w:sz w:val="24"/>
          <w:szCs w:val="24"/>
        </w:rPr>
        <w:t>an ostensibly civilian site</w:t>
      </w:r>
      <w:r w:rsidR="00E35061" w:rsidRPr="00A3795C">
        <w:rPr>
          <w:rFonts w:ascii="Times New Roman" w:hAnsi="Times New Roman" w:cs="Times New Roman"/>
          <w:sz w:val="24"/>
          <w:szCs w:val="24"/>
        </w:rPr>
        <w:t xml:space="preserve"> is in fact being used for a military objective, then it must be presumed to </w:t>
      </w:r>
      <w:r w:rsidRPr="00A3795C">
        <w:rPr>
          <w:rFonts w:ascii="Times New Roman" w:hAnsi="Times New Roman" w:cs="Times New Roman"/>
          <w:sz w:val="24"/>
          <w:szCs w:val="24"/>
        </w:rPr>
        <w:t>be</w:t>
      </w:r>
      <w:r w:rsidR="00E35061" w:rsidRPr="00A3795C">
        <w:rPr>
          <w:rFonts w:ascii="Times New Roman" w:hAnsi="Times New Roman" w:cs="Times New Roman"/>
          <w:sz w:val="24"/>
          <w:szCs w:val="24"/>
        </w:rPr>
        <w:t xml:space="preserve"> civilian </w:t>
      </w:r>
      <w:r w:rsidRPr="00A3795C">
        <w:rPr>
          <w:rFonts w:ascii="Times New Roman" w:hAnsi="Times New Roman" w:cs="Times New Roman"/>
          <w:sz w:val="24"/>
          <w:szCs w:val="24"/>
        </w:rPr>
        <w:t>and cannot be attacked</w:t>
      </w:r>
      <w:r w:rsidR="00E35061" w:rsidRPr="00A3795C">
        <w:rPr>
          <w:rFonts w:ascii="Times New Roman" w:hAnsi="Times New Roman" w:cs="Times New Roman"/>
          <w:sz w:val="24"/>
          <w:szCs w:val="24"/>
        </w:rPr>
        <w:t>.</w:t>
      </w:r>
      <w:r w:rsidR="003F2376" w:rsidRPr="00A3795C">
        <w:rPr>
          <w:rStyle w:val="FootnoteReference"/>
          <w:rFonts w:ascii="Times New Roman" w:hAnsi="Times New Roman" w:cs="Times New Roman"/>
          <w:sz w:val="24"/>
          <w:szCs w:val="24"/>
        </w:rPr>
        <w:footnoteReference w:id="27"/>
      </w:r>
    </w:p>
    <w:p w:rsidR="00A44D0F" w:rsidRPr="00A3795C" w:rsidRDefault="00A44D0F" w:rsidP="00A3795C">
      <w:pPr>
        <w:keepNext/>
        <w:spacing w:after="0" w:line="240" w:lineRule="auto"/>
        <w:jc w:val="both"/>
        <w:rPr>
          <w:rFonts w:ascii="Times New Roman" w:hAnsi="Times New Roman" w:cs="Times New Roman"/>
          <w:sz w:val="24"/>
          <w:szCs w:val="24"/>
        </w:rPr>
      </w:pPr>
    </w:p>
    <w:p w:rsidR="001822FD" w:rsidRPr="00A3795C" w:rsidRDefault="001822FD" w:rsidP="00A3795C">
      <w:pPr>
        <w:keepNext/>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70E3A061" wp14:editId="678CABFC">
            <wp:extent cx="4025626" cy="2533650"/>
            <wp:effectExtent l="19050" t="19050" r="133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extLst>
                        <a:ext uri="{28A0092B-C50C-407E-A947-70E740481C1C}">
                          <a14:useLocalDpi xmlns:a14="http://schemas.microsoft.com/office/drawing/2010/main" val="0"/>
                        </a:ext>
                      </a:extLst>
                    </a:blip>
                    <a:stretch>
                      <a:fillRect/>
                    </a:stretch>
                  </pic:blipFill>
                  <pic:spPr>
                    <a:xfrm>
                      <a:off x="0" y="0"/>
                      <a:ext cx="4028601" cy="2535522"/>
                    </a:xfrm>
                    <a:prstGeom prst="rect">
                      <a:avLst/>
                    </a:prstGeom>
                    <a:ln>
                      <a:solidFill>
                        <a:schemeClr val="tx1">
                          <a:alpha val="91000"/>
                        </a:schemeClr>
                      </a:solidFill>
                    </a:ln>
                  </pic:spPr>
                </pic:pic>
              </a:graphicData>
            </a:graphic>
          </wp:inline>
        </w:drawing>
      </w:r>
    </w:p>
    <w:p w:rsidR="00324CC0" w:rsidRPr="0027388D" w:rsidRDefault="001822FD" w:rsidP="00A3795C">
      <w:pPr>
        <w:pStyle w:val="Caption"/>
        <w:spacing w:after="0"/>
        <w:jc w:val="center"/>
        <w:rPr>
          <w:rFonts w:ascii="Times New Roman" w:hAnsi="Times New Roman" w:cs="Times New Roman"/>
          <w:color w:val="000000" w:themeColor="text1"/>
          <w:sz w:val="22"/>
          <w:szCs w:val="22"/>
        </w:rPr>
      </w:pPr>
      <w:r w:rsidRPr="0027388D">
        <w:rPr>
          <w:rFonts w:ascii="Times New Roman" w:hAnsi="Times New Roman" w:cs="Times New Roman"/>
          <w:color w:val="000000" w:themeColor="text1"/>
          <w:sz w:val="22"/>
          <w:szCs w:val="22"/>
        </w:rPr>
        <w:t xml:space="preserve">Figure </w:t>
      </w:r>
      <w:r w:rsidR="002A3BCD" w:rsidRPr="0027388D">
        <w:rPr>
          <w:rFonts w:ascii="Times New Roman" w:hAnsi="Times New Roman" w:cs="Times New Roman"/>
          <w:color w:val="000000" w:themeColor="text1"/>
          <w:sz w:val="22"/>
          <w:szCs w:val="22"/>
        </w:rPr>
        <w:fldChar w:fldCharType="begin"/>
      </w:r>
      <w:r w:rsidR="00C31E8D" w:rsidRPr="0027388D">
        <w:rPr>
          <w:rFonts w:ascii="Times New Roman" w:hAnsi="Times New Roman" w:cs="Times New Roman"/>
          <w:color w:val="000000" w:themeColor="text1"/>
          <w:sz w:val="22"/>
          <w:szCs w:val="22"/>
        </w:rPr>
        <w:instrText xml:space="preserve"> SEQ Figure \* ARABIC </w:instrText>
      </w:r>
      <w:r w:rsidR="002A3BCD"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4</w:t>
      </w:r>
      <w:r w:rsidR="002A3BCD" w:rsidRPr="0027388D">
        <w:rPr>
          <w:rFonts w:ascii="Times New Roman" w:hAnsi="Times New Roman" w:cs="Times New Roman"/>
          <w:noProof/>
          <w:color w:val="000000" w:themeColor="text1"/>
          <w:sz w:val="22"/>
          <w:szCs w:val="22"/>
        </w:rPr>
        <w:fldChar w:fldCharType="end"/>
      </w:r>
      <w:r w:rsidRPr="0027388D">
        <w:rPr>
          <w:rFonts w:ascii="Times New Roman" w:hAnsi="Times New Roman" w:cs="Times New Roman"/>
          <w:color w:val="000000" w:themeColor="text1"/>
          <w:sz w:val="22"/>
          <w:szCs w:val="22"/>
        </w:rPr>
        <w:t xml:space="preserve">: </w:t>
      </w:r>
      <w:r w:rsidR="007C7C01" w:rsidRPr="0027388D">
        <w:rPr>
          <w:rFonts w:ascii="Times New Roman" w:hAnsi="Times New Roman" w:cs="Times New Roman"/>
          <w:color w:val="000000" w:themeColor="text1"/>
          <w:sz w:val="22"/>
          <w:szCs w:val="22"/>
        </w:rPr>
        <w:t xml:space="preserve">Children </w:t>
      </w:r>
      <w:r w:rsidRPr="0027388D">
        <w:rPr>
          <w:rFonts w:ascii="Times New Roman" w:hAnsi="Times New Roman" w:cs="Times New Roman"/>
          <w:color w:val="000000" w:themeColor="text1"/>
          <w:sz w:val="22"/>
          <w:szCs w:val="22"/>
        </w:rPr>
        <w:t>walking past destroyed greenhouses</w:t>
      </w:r>
      <w:r w:rsidR="00965347" w:rsidRPr="0027388D">
        <w:rPr>
          <w:rFonts w:ascii="Times New Roman" w:hAnsi="Times New Roman" w:cs="Times New Roman"/>
          <w:color w:val="000000" w:themeColor="text1"/>
          <w:sz w:val="22"/>
          <w:szCs w:val="22"/>
        </w:rPr>
        <w:t xml:space="preserve"> in Khan Yunis</w:t>
      </w:r>
      <w:r w:rsidR="004E61FB" w:rsidRPr="0027388D">
        <w:rPr>
          <w:rFonts w:ascii="Times New Roman" w:hAnsi="Times New Roman" w:cs="Times New Roman"/>
          <w:color w:val="000000" w:themeColor="text1"/>
          <w:sz w:val="22"/>
          <w:szCs w:val="22"/>
        </w:rPr>
        <w:t xml:space="preserve"> in 2010</w:t>
      </w:r>
      <w:r w:rsidRPr="0027388D">
        <w:rPr>
          <w:rFonts w:ascii="Times New Roman" w:hAnsi="Times New Roman" w:cs="Times New Roman"/>
          <w:color w:val="000000" w:themeColor="text1"/>
          <w:sz w:val="22"/>
          <w:szCs w:val="22"/>
        </w:rPr>
        <w:t>.</w:t>
      </w:r>
    </w:p>
    <w:p w:rsidR="005500CB" w:rsidRPr="0027388D" w:rsidRDefault="005500CB" w:rsidP="00A3795C">
      <w:pPr>
        <w:spacing w:after="0" w:line="240" w:lineRule="auto"/>
        <w:jc w:val="both"/>
        <w:rPr>
          <w:rFonts w:ascii="Times New Roman" w:hAnsi="Times New Roman" w:cs="Times New Roman"/>
        </w:rPr>
      </w:pPr>
    </w:p>
    <w:p w:rsidR="009F2ED6" w:rsidRPr="00A3795C" w:rsidRDefault="009F2ED6"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Due to Israel’s restrictions on the amount of construction material that may be imported</w:t>
      </w:r>
      <w:r w:rsidR="00D24442" w:rsidRPr="00A3795C">
        <w:rPr>
          <w:rFonts w:ascii="Times New Roman" w:hAnsi="Times New Roman" w:cs="Times New Roman"/>
          <w:sz w:val="24"/>
          <w:szCs w:val="24"/>
        </w:rPr>
        <w:t xml:space="preserve"> into the Gaza Strip, the effects of these attacks have long-term implications on the right to education</w:t>
      </w:r>
      <w:r w:rsidRPr="00A3795C">
        <w:rPr>
          <w:rFonts w:ascii="Times New Roman" w:hAnsi="Times New Roman" w:cs="Times New Roman"/>
          <w:sz w:val="24"/>
          <w:szCs w:val="24"/>
        </w:rPr>
        <w:t>.</w:t>
      </w:r>
      <w:r w:rsidR="00A51787" w:rsidRPr="00A3795C">
        <w:rPr>
          <w:rFonts w:ascii="Times New Roman" w:hAnsi="Times New Roman" w:cs="Times New Roman"/>
          <w:sz w:val="24"/>
          <w:szCs w:val="24"/>
        </w:rPr>
        <w:t xml:space="preserve">  </w:t>
      </w:r>
      <w:r w:rsidRPr="00A3795C">
        <w:rPr>
          <w:rFonts w:ascii="Times New Roman" w:hAnsi="Times New Roman" w:cs="Times New Roman"/>
          <w:sz w:val="24"/>
          <w:szCs w:val="24"/>
        </w:rPr>
        <w:t>T</w:t>
      </w:r>
      <w:r w:rsidR="00374F55" w:rsidRPr="00A3795C">
        <w:rPr>
          <w:rFonts w:ascii="Times New Roman" w:hAnsi="Times New Roman" w:cs="Times New Roman"/>
          <w:sz w:val="24"/>
          <w:szCs w:val="24"/>
        </w:rPr>
        <w:t xml:space="preserve">he </w:t>
      </w:r>
      <w:r w:rsidR="00D24442" w:rsidRPr="00A3795C">
        <w:rPr>
          <w:rFonts w:ascii="Times New Roman" w:hAnsi="Times New Roman" w:cs="Times New Roman"/>
          <w:sz w:val="24"/>
          <w:szCs w:val="24"/>
        </w:rPr>
        <w:t xml:space="preserve">illegal </w:t>
      </w:r>
      <w:r w:rsidR="0036243F" w:rsidRPr="00A3795C">
        <w:rPr>
          <w:rFonts w:ascii="Times New Roman" w:hAnsi="Times New Roman" w:cs="Times New Roman"/>
          <w:sz w:val="24"/>
          <w:szCs w:val="24"/>
        </w:rPr>
        <w:t>border closure</w:t>
      </w:r>
      <w:r w:rsidR="00374F55" w:rsidRPr="00A3795C">
        <w:rPr>
          <w:rFonts w:ascii="Times New Roman" w:hAnsi="Times New Roman" w:cs="Times New Roman"/>
          <w:sz w:val="24"/>
          <w:szCs w:val="24"/>
        </w:rPr>
        <w:t xml:space="preserve"> has </w:t>
      </w:r>
      <w:r w:rsidR="004C265F">
        <w:rPr>
          <w:rFonts w:ascii="Times New Roman" w:hAnsi="Times New Roman" w:cs="Times New Roman"/>
          <w:sz w:val="24"/>
          <w:szCs w:val="24"/>
        </w:rPr>
        <w:t>stalled</w:t>
      </w:r>
      <w:r w:rsidR="00374F55" w:rsidRPr="00A3795C">
        <w:rPr>
          <w:rFonts w:ascii="Times New Roman" w:hAnsi="Times New Roman" w:cs="Times New Roman"/>
          <w:sz w:val="24"/>
          <w:szCs w:val="24"/>
        </w:rPr>
        <w:t xml:space="preserve"> </w:t>
      </w:r>
      <w:r w:rsidR="00D62337" w:rsidRPr="00A3795C">
        <w:rPr>
          <w:rFonts w:ascii="Times New Roman" w:hAnsi="Times New Roman" w:cs="Times New Roman"/>
          <w:sz w:val="24"/>
          <w:szCs w:val="24"/>
        </w:rPr>
        <w:t xml:space="preserve">the import of </w:t>
      </w:r>
      <w:r w:rsidR="004C265F">
        <w:rPr>
          <w:rFonts w:ascii="Times New Roman" w:hAnsi="Times New Roman" w:cs="Times New Roman"/>
          <w:sz w:val="24"/>
          <w:szCs w:val="24"/>
        </w:rPr>
        <w:t xml:space="preserve">construction </w:t>
      </w:r>
      <w:r w:rsidR="00D62337" w:rsidRPr="00A3795C">
        <w:rPr>
          <w:rFonts w:ascii="Times New Roman" w:hAnsi="Times New Roman" w:cs="Times New Roman"/>
          <w:sz w:val="24"/>
          <w:szCs w:val="24"/>
        </w:rPr>
        <w:t xml:space="preserve">materials for all UN agencies, </w:t>
      </w:r>
      <w:r w:rsidR="0083458F" w:rsidRPr="00A3795C">
        <w:rPr>
          <w:rFonts w:ascii="Times New Roman" w:hAnsi="Times New Roman" w:cs="Times New Roman"/>
          <w:sz w:val="24"/>
          <w:szCs w:val="24"/>
        </w:rPr>
        <w:t>who</w:t>
      </w:r>
      <w:r w:rsidR="004E61FB" w:rsidRPr="00A3795C">
        <w:rPr>
          <w:rFonts w:ascii="Times New Roman" w:hAnsi="Times New Roman" w:cs="Times New Roman"/>
          <w:sz w:val="24"/>
          <w:szCs w:val="24"/>
        </w:rPr>
        <w:t>, unlike the government,</w:t>
      </w:r>
      <w:r w:rsidR="00D62337" w:rsidRPr="00A3795C">
        <w:rPr>
          <w:rFonts w:ascii="Times New Roman" w:hAnsi="Times New Roman" w:cs="Times New Roman"/>
          <w:sz w:val="24"/>
          <w:szCs w:val="24"/>
        </w:rPr>
        <w:t xml:space="preserve"> cannot use the cheaper construction materials </w:t>
      </w:r>
      <w:r w:rsidR="0083458F" w:rsidRPr="00A3795C">
        <w:rPr>
          <w:rFonts w:ascii="Times New Roman" w:hAnsi="Times New Roman" w:cs="Times New Roman"/>
          <w:sz w:val="24"/>
          <w:szCs w:val="24"/>
        </w:rPr>
        <w:t xml:space="preserve">that come from the tunnels.  This leaves UN agencies unable to repair </w:t>
      </w:r>
      <w:r w:rsidR="00FC1F17" w:rsidRPr="00A3795C">
        <w:rPr>
          <w:rFonts w:ascii="Times New Roman" w:hAnsi="Times New Roman" w:cs="Times New Roman"/>
          <w:sz w:val="24"/>
          <w:szCs w:val="24"/>
        </w:rPr>
        <w:t xml:space="preserve">damage to </w:t>
      </w:r>
      <w:r w:rsidR="004E61FB" w:rsidRPr="00A3795C">
        <w:rPr>
          <w:rFonts w:ascii="Times New Roman" w:hAnsi="Times New Roman" w:cs="Times New Roman"/>
          <w:sz w:val="24"/>
          <w:szCs w:val="24"/>
        </w:rPr>
        <w:t xml:space="preserve">their </w:t>
      </w:r>
      <w:r w:rsidR="002043CC" w:rsidRPr="00A3795C">
        <w:rPr>
          <w:rFonts w:ascii="Times New Roman" w:hAnsi="Times New Roman" w:cs="Times New Roman"/>
          <w:sz w:val="24"/>
          <w:szCs w:val="24"/>
        </w:rPr>
        <w:t>educational institut</w:t>
      </w:r>
      <w:r w:rsidR="00FC1F17" w:rsidRPr="00A3795C">
        <w:rPr>
          <w:rFonts w:ascii="Times New Roman" w:hAnsi="Times New Roman" w:cs="Times New Roman"/>
          <w:sz w:val="24"/>
          <w:szCs w:val="24"/>
        </w:rPr>
        <w:t>ion</w:t>
      </w:r>
      <w:r w:rsidR="002043CC" w:rsidRPr="00A3795C">
        <w:rPr>
          <w:rFonts w:ascii="Times New Roman" w:hAnsi="Times New Roman" w:cs="Times New Roman"/>
          <w:sz w:val="24"/>
          <w:szCs w:val="24"/>
        </w:rPr>
        <w:t xml:space="preserve">s. </w:t>
      </w:r>
    </w:p>
    <w:p w:rsidR="005500CB" w:rsidRDefault="005500CB" w:rsidP="00A3795C">
      <w:pPr>
        <w:spacing w:after="0" w:line="240" w:lineRule="auto"/>
        <w:jc w:val="both"/>
        <w:rPr>
          <w:rFonts w:ascii="Times New Roman" w:hAnsi="Times New Roman" w:cs="Times New Roman"/>
          <w:sz w:val="24"/>
          <w:szCs w:val="24"/>
        </w:rPr>
      </w:pPr>
    </w:p>
    <w:p w:rsidR="003E1BCD" w:rsidRPr="00A3795C" w:rsidRDefault="00FC1F17"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The high number of attacks against schools gives rise to mental health implications for the students</w:t>
      </w:r>
      <w:r w:rsidR="000B1D8A" w:rsidRPr="00A3795C">
        <w:rPr>
          <w:rFonts w:ascii="Times New Roman" w:hAnsi="Times New Roman" w:cs="Times New Roman"/>
          <w:sz w:val="24"/>
          <w:szCs w:val="24"/>
        </w:rPr>
        <w:t xml:space="preserve">. </w:t>
      </w:r>
      <w:r w:rsidR="00995CDA" w:rsidRPr="00A3795C">
        <w:rPr>
          <w:rFonts w:ascii="Times New Roman" w:hAnsi="Times New Roman" w:cs="Times New Roman"/>
          <w:sz w:val="24"/>
          <w:szCs w:val="24"/>
        </w:rPr>
        <w:t xml:space="preserve"> A study conducted with school children in the Gaza Strip shows that children no longer feel safe in school, or travelling to and from school.  In fact, 57.4%</w:t>
      </w:r>
      <w:r w:rsidR="004C265F">
        <w:rPr>
          <w:rFonts w:ascii="Times New Roman" w:hAnsi="Times New Roman" w:cs="Times New Roman"/>
          <w:sz w:val="24"/>
          <w:szCs w:val="24"/>
        </w:rPr>
        <w:t xml:space="preserve"> of</w:t>
      </w:r>
      <w:r w:rsidR="00995CDA" w:rsidRPr="00A3795C">
        <w:rPr>
          <w:rFonts w:ascii="Times New Roman" w:hAnsi="Times New Roman" w:cs="Times New Roman"/>
          <w:sz w:val="24"/>
          <w:szCs w:val="24"/>
        </w:rPr>
        <w:t xml:space="preserve"> children do not feel safe at school and 66.8% do not feel safe travelling to and from school. </w:t>
      </w:r>
      <w:r w:rsidR="000D7C96" w:rsidRPr="00A3795C">
        <w:rPr>
          <w:rFonts w:ascii="Times New Roman" w:hAnsi="Times New Roman" w:cs="Times New Roman"/>
          <w:sz w:val="24"/>
          <w:szCs w:val="24"/>
        </w:rPr>
        <w:t xml:space="preserve"> This fear is directly connected to Israel’s attacks on the Gaza Strip, in particular their attacks on schools.</w:t>
      </w:r>
      <w:r w:rsidR="003E1BCD" w:rsidRPr="00A3795C">
        <w:rPr>
          <w:rStyle w:val="FootnoteReference"/>
          <w:rFonts w:ascii="Times New Roman" w:hAnsi="Times New Roman" w:cs="Times New Roman"/>
          <w:sz w:val="24"/>
          <w:szCs w:val="24"/>
        </w:rPr>
        <w:footnoteReference w:id="28"/>
      </w:r>
    </w:p>
    <w:p w:rsidR="005500CB" w:rsidRDefault="005500CB" w:rsidP="00A3795C">
      <w:pPr>
        <w:spacing w:after="0" w:line="240" w:lineRule="auto"/>
        <w:jc w:val="both"/>
        <w:rPr>
          <w:rFonts w:ascii="Times New Roman" w:hAnsi="Times New Roman" w:cs="Times New Roman"/>
          <w:sz w:val="24"/>
          <w:szCs w:val="24"/>
        </w:rPr>
      </w:pPr>
    </w:p>
    <w:p w:rsidR="004C5A14" w:rsidRPr="00A3795C" w:rsidRDefault="004C5A14"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The effect of Israel’s attacks on schools therefore goes beyond the damage done to buildings.  The psychological effect of these </w:t>
      </w:r>
      <w:r w:rsidR="00F8286A" w:rsidRPr="00A3795C">
        <w:rPr>
          <w:rFonts w:ascii="Times New Roman" w:hAnsi="Times New Roman" w:cs="Times New Roman"/>
          <w:sz w:val="24"/>
          <w:szCs w:val="24"/>
        </w:rPr>
        <w:t>illegal</w:t>
      </w:r>
      <w:r w:rsidRPr="00A3795C">
        <w:rPr>
          <w:rFonts w:ascii="Times New Roman" w:hAnsi="Times New Roman" w:cs="Times New Roman"/>
          <w:sz w:val="24"/>
          <w:szCs w:val="24"/>
        </w:rPr>
        <w:t xml:space="preserve"> attacks </w:t>
      </w:r>
      <w:r w:rsidR="00F8286A" w:rsidRPr="00A3795C">
        <w:rPr>
          <w:rFonts w:ascii="Times New Roman" w:hAnsi="Times New Roman" w:cs="Times New Roman"/>
          <w:sz w:val="24"/>
          <w:szCs w:val="24"/>
        </w:rPr>
        <w:t>is a further violation of the CRC, in particular Israel’s obligation to ensure a standard of living adequate for the child's physical and mental development under Article 27</w:t>
      </w:r>
      <w:r w:rsidR="00285397" w:rsidRPr="00A3795C">
        <w:rPr>
          <w:rFonts w:ascii="Times New Roman" w:hAnsi="Times New Roman" w:cs="Times New Roman"/>
          <w:sz w:val="24"/>
          <w:szCs w:val="24"/>
        </w:rPr>
        <w:t xml:space="preserve"> and the highest attainable standard of health under Article 24</w:t>
      </w:r>
      <w:r w:rsidR="00F8286A" w:rsidRPr="00A3795C">
        <w:rPr>
          <w:rFonts w:ascii="Times New Roman" w:hAnsi="Times New Roman" w:cs="Times New Roman"/>
          <w:sz w:val="24"/>
          <w:szCs w:val="24"/>
        </w:rPr>
        <w:t xml:space="preserve">. </w:t>
      </w:r>
    </w:p>
    <w:p w:rsidR="005500CB" w:rsidRDefault="005500CB" w:rsidP="00A3795C">
      <w:pPr>
        <w:pStyle w:val="Heading1"/>
        <w:jc w:val="both"/>
        <w:rPr>
          <w:rFonts w:ascii="Times New Roman" w:hAnsi="Times New Roman" w:cs="Times New Roman"/>
          <w:szCs w:val="24"/>
        </w:rPr>
      </w:pPr>
    </w:p>
    <w:p w:rsidR="008F5318" w:rsidRPr="00A3795C" w:rsidRDefault="008F5318" w:rsidP="00A3795C">
      <w:pPr>
        <w:pStyle w:val="Heading1"/>
        <w:jc w:val="both"/>
        <w:rPr>
          <w:rFonts w:ascii="Times New Roman" w:hAnsi="Times New Roman" w:cs="Times New Roman"/>
          <w:szCs w:val="24"/>
        </w:rPr>
      </w:pPr>
      <w:r w:rsidRPr="00A3795C">
        <w:rPr>
          <w:rFonts w:ascii="Times New Roman" w:hAnsi="Times New Roman" w:cs="Times New Roman"/>
          <w:szCs w:val="24"/>
        </w:rPr>
        <w:t>Attacks on children</w:t>
      </w:r>
    </w:p>
    <w:p w:rsidR="008F5318" w:rsidRPr="00A3795C" w:rsidRDefault="008F5318" w:rsidP="00A3795C">
      <w:pPr>
        <w:spacing w:after="0" w:line="240" w:lineRule="auto"/>
        <w:jc w:val="both"/>
        <w:rPr>
          <w:rFonts w:ascii="Times New Roman" w:hAnsi="Times New Roman" w:cs="Times New Roman"/>
          <w:sz w:val="24"/>
          <w:szCs w:val="24"/>
        </w:rPr>
      </w:pPr>
    </w:p>
    <w:p w:rsidR="000911FC" w:rsidRPr="00A3795C" w:rsidRDefault="00FC1F17"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International humanitarian law prohibits the direct targeting of civilians or civilian objects; only combatants may be subject to direct attack</w:t>
      </w:r>
      <w:r w:rsidR="00182472" w:rsidRPr="00A3795C">
        <w:rPr>
          <w:rFonts w:ascii="Times New Roman" w:hAnsi="Times New Roman" w:cs="Times New Roman"/>
          <w:sz w:val="24"/>
          <w:szCs w:val="24"/>
        </w:rPr>
        <w:t xml:space="preserve">.  </w:t>
      </w:r>
      <w:r w:rsidR="005E004B" w:rsidRPr="00A3795C">
        <w:rPr>
          <w:rFonts w:ascii="Times New Roman" w:hAnsi="Times New Roman" w:cs="Times New Roman"/>
          <w:sz w:val="24"/>
          <w:szCs w:val="24"/>
        </w:rPr>
        <w:t>The children attacked in the incidents discussed below were not combatants;</w:t>
      </w:r>
      <w:r w:rsidR="00172391" w:rsidRPr="00A3795C">
        <w:rPr>
          <w:rFonts w:ascii="Times New Roman" w:hAnsi="Times New Roman" w:cs="Times New Roman"/>
          <w:sz w:val="24"/>
          <w:szCs w:val="24"/>
        </w:rPr>
        <w:t xml:space="preserve"> they were civilians </w:t>
      </w:r>
      <w:r w:rsidR="0075375C" w:rsidRPr="00A3795C">
        <w:rPr>
          <w:rFonts w:ascii="Times New Roman" w:hAnsi="Times New Roman" w:cs="Times New Roman"/>
          <w:sz w:val="24"/>
          <w:szCs w:val="24"/>
        </w:rPr>
        <w:t>targeted in violation of international humanitarian law</w:t>
      </w:r>
      <w:r w:rsidR="00285397" w:rsidRPr="00A3795C">
        <w:rPr>
          <w:rFonts w:ascii="Times New Roman" w:hAnsi="Times New Roman" w:cs="Times New Roman"/>
          <w:sz w:val="24"/>
          <w:szCs w:val="24"/>
        </w:rPr>
        <w:t>, in violation of, in particular, rules regarding proportionality</w:t>
      </w:r>
      <w:r w:rsidR="006E0370">
        <w:rPr>
          <w:rFonts w:ascii="Times New Roman" w:hAnsi="Times New Roman" w:cs="Times New Roman"/>
          <w:sz w:val="24"/>
          <w:szCs w:val="24"/>
        </w:rPr>
        <w:t xml:space="preserve"> and distinction</w:t>
      </w:r>
      <w:r w:rsidR="00285397" w:rsidRPr="00A3795C">
        <w:rPr>
          <w:rFonts w:ascii="Times New Roman" w:hAnsi="Times New Roman" w:cs="Times New Roman"/>
          <w:sz w:val="24"/>
          <w:szCs w:val="24"/>
        </w:rPr>
        <w:t>,</w:t>
      </w:r>
      <w:r w:rsidR="0075375C" w:rsidRPr="00A3795C">
        <w:rPr>
          <w:rFonts w:ascii="Times New Roman" w:hAnsi="Times New Roman" w:cs="Times New Roman"/>
          <w:sz w:val="24"/>
          <w:szCs w:val="24"/>
        </w:rPr>
        <w:t xml:space="preserve"> </w:t>
      </w:r>
      <w:r w:rsidR="00172391" w:rsidRPr="00A3795C">
        <w:rPr>
          <w:rFonts w:ascii="Times New Roman" w:hAnsi="Times New Roman" w:cs="Times New Roman"/>
          <w:sz w:val="24"/>
          <w:szCs w:val="24"/>
        </w:rPr>
        <w:t xml:space="preserve">and, </w:t>
      </w:r>
      <w:r w:rsidR="0075375C" w:rsidRPr="00A3795C">
        <w:rPr>
          <w:rFonts w:ascii="Times New Roman" w:hAnsi="Times New Roman" w:cs="Times New Roman"/>
          <w:i/>
          <w:sz w:val="24"/>
          <w:szCs w:val="24"/>
        </w:rPr>
        <w:t>inter alia</w:t>
      </w:r>
      <w:r w:rsidR="005E004B" w:rsidRPr="00A3795C">
        <w:rPr>
          <w:rFonts w:ascii="Times New Roman" w:hAnsi="Times New Roman" w:cs="Times New Roman"/>
          <w:sz w:val="24"/>
          <w:szCs w:val="24"/>
        </w:rPr>
        <w:t>, their</w:t>
      </w:r>
      <w:r w:rsidR="00BB3C80" w:rsidRPr="00A3795C">
        <w:rPr>
          <w:rFonts w:ascii="Times New Roman" w:hAnsi="Times New Roman" w:cs="Times New Roman"/>
          <w:sz w:val="24"/>
          <w:szCs w:val="24"/>
        </w:rPr>
        <w:t xml:space="preserve"> right to life</w:t>
      </w:r>
      <w:r w:rsidRPr="00A3795C">
        <w:rPr>
          <w:rFonts w:ascii="Times New Roman" w:hAnsi="Times New Roman" w:cs="Times New Roman"/>
          <w:sz w:val="24"/>
          <w:szCs w:val="24"/>
        </w:rPr>
        <w:t xml:space="preserve"> </w:t>
      </w:r>
      <w:r w:rsidR="00035E39" w:rsidRPr="00A3795C">
        <w:rPr>
          <w:rFonts w:ascii="Times New Roman" w:hAnsi="Times New Roman" w:cs="Times New Roman"/>
          <w:sz w:val="24"/>
          <w:szCs w:val="24"/>
        </w:rPr>
        <w:t>under Article 6 of the CRC</w:t>
      </w:r>
      <w:r w:rsidR="00172391" w:rsidRPr="00A3795C">
        <w:rPr>
          <w:rFonts w:ascii="Times New Roman" w:hAnsi="Times New Roman" w:cs="Times New Roman"/>
          <w:sz w:val="24"/>
          <w:szCs w:val="24"/>
        </w:rPr>
        <w:t xml:space="preserve"> </w:t>
      </w:r>
      <w:r w:rsidR="0075375C" w:rsidRPr="00A3795C">
        <w:rPr>
          <w:rFonts w:ascii="Times New Roman" w:hAnsi="Times New Roman" w:cs="Times New Roman"/>
          <w:sz w:val="24"/>
          <w:szCs w:val="24"/>
        </w:rPr>
        <w:t xml:space="preserve">has </w:t>
      </w:r>
      <w:r w:rsidR="00172391" w:rsidRPr="00A3795C">
        <w:rPr>
          <w:rFonts w:ascii="Times New Roman" w:hAnsi="Times New Roman" w:cs="Times New Roman"/>
          <w:sz w:val="24"/>
          <w:szCs w:val="24"/>
        </w:rPr>
        <w:t>been violated</w:t>
      </w:r>
      <w:r w:rsidR="00182472" w:rsidRPr="00A3795C">
        <w:rPr>
          <w:rFonts w:ascii="Times New Roman" w:hAnsi="Times New Roman" w:cs="Times New Roman"/>
          <w:sz w:val="24"/>
          <w:szCs w:val="24"/>
        </w:rPr>
        <w:t xml:space="preserve">.  </w:t>
      </w:r>
      <w:r w:rsidR="009D61AD" w:rsidRPr="00A3795C">
        <w:rPr>
          <w:rFonts w:ascii="Times New Roman" w:hAnsi="Times New Roman" w:cs="Times New Roman"/>
          <w:sz w:val="24"/>
          <w:szCs w:val="24"/>
        </w:rPr>
        <w:t>T</w:t>
      </w:r>
      <w:r w:rsidR="00182472" w:rsidRPr="00A3795C">
        <w:rPr>
          <w:rFonts w:ascii="Times New Roman" w:hAnsi="Times New Roman" w:cs="Times New Roman"/>
          <w:sz w:val="24"/>
          <w:szCs w:val="24"/>
        </w:rPr>
        <w:t>he number of children that have been injured or killed</w:t>
      </w:r>
      <w:r w:rsidR="00877B07" w:rsidRPr="00A3795C">
        <w:rPr>
          <w:rFonts w:ascii="Times New Roman" w:hAnsi="Times New Roman" w:cs="Times New Roman"/>
          <w:sz w:val="24"/>
          <w:szCs w:val="24"/>
        </w:rPr>
        <w:t xml:space="preserve"> by</w:t>
      </w:r>
      <w:r w:rsidR="00182472" w:rsidRPr="00A3795C">
        <w:rPr>
          <w:rFonts w:ascii="Times New Roman" w:hAnsi="Times New Roman" w:cs="Times New Roman"/>
          <w:sz w:val="24"/>
          <w:szCs w:val="24"/>
        </w:rPr>
        <w:t xml:space="preserve"> </w:t>
      </w:r>
      <w:r w:rsidR="00877B07" w:rsidRPr="00A3795C">
        <w:rPr>
          <w:rFonts w:ascii="Times New Roman" w:hAnsi="Times New Roman" w:cs="Times New Roman"/>
          <w:color w:val="000000"/>
          <w:sz w:val="24"/>
          <w:szCs w:val="24"/>
        </w:rPr>
        <w:t xml:space="preserve">illegal attacks launched by Israeli forces against </w:t>
      </w:r>
      <w:r w:rsidR="00182472" w:rsidRPr="00A3795C">
        <w:rPr>
          <w:rFonts w:ascii="Times New Roman" w:hAnsi="Times New Roman" w:cs="Times New Roman"/>
          <w:sz w:val="24"/>
          <w:szCs w:val="24"/>
        </w:rPr>
        <w:t xml:space="preserve">the Gaza Strip remains </w:t>
      </w:r>
      <w:r w:rsidR="009D61AD" w:rsidRPr="00A3795C">
        <w:rPr>
          <w:rFonts w:ascii="Times New Roman" w:hAnsi="Times New Roman" w:cs="Times New Roman"/>
          <w:sz w:val="24"/>
          <w:szCs w:val="24"/>
        </w:rPr>
        <w:t xml:space="preserve">unacceptably high and </w:t>
      </w:r>
      <w:r w:rsidR="00C77757">
        <w:rPr>
          <w:rFonts w:ascii="Times New Roman" w:hAnsi="Times New Roman" w:cs="Times New Roman"/>
          <w:sz w:val="24"/>
          <w:szCs w:val="24"/>
        </w:rPr>
        <w:t xml:space="preserve">these attacks </w:t>
      </w:r>
      <w:r w:rsidR="009D61AD" w:rsidRPr="00A3795C">
        <w:rPr>
          <w:rFonts w:ascii="Times New Roman" w:hAnsi="Times New Roman" w:cs="Times New Roman"/>
          <w:sz w:val="24"/>
          <w:szCs w:val="24"/>
        </w:rPr>
        <w:t>must be ceased</w:t>
      </w:r>
      <w:r w:rsidR="00182472" w:rsidRPr="00A3795C">
        <w:rPr>
          <w:rFonts w:ascii="Times New Roman" w:hAnsi="Times New Roman" w:cs="Times New Roman"/>
          <w:sz w:val="24"/>
          <w:szCs w:val="24"/>
        </w:rPr>
        <w:t xml:space="preserve">. </w:t>
      </w:r>
      <w:r w:rsidR="00A51787" w:rsidRPr="00A3795C">
        <w:rPr>
          <w:rFonts w:ascii="Times New Roman" w:hAnsi="Times New Roman" w:cs="Times New Roman"/>
          <w:sz w:val="24"/>
          <w:szCs w:val="24"/>
        </w:rPr>
        <w:t xml:space="preserve"> </w:t>
      </w:r>
      <w:r w:rsidR="002311C4">
        <w:rPr>
          <w:rFonts w:ascii="Times New Roman" w:hAnsi="Times New Roman" w:cs="Times New Roman"/>
          <w:sz w:val="24"/>
          <w:szCs w:val="24"/>
        </w:rPr>
        <w:t xml:space="preserve">Over the past five </w:t>
      </w:r>
      <w:r w:rsidR="002311C4">
        <w:rPr>
          <w:rFonts w:ascii="Times New Roman" w:hAnsi="Times New Roman" w:cs="Times New Roman"/>
          <w:sz w:val="24"/>
          <w:szCs w:val="24"/>
        </w:rPr>
        <w:lastRenderedPageBreak/>
        <w:t xml:space="preserve">years, 2041 children have been injured in the Gaza Strip and 428 children have been killed in the Gaza Strip.  </w:t>
      </w:r>
      <w:r w:rsidR="00C77757" w:rsidRPr="00A3795C">
        <w:rPr>
          <w:rFonts w:ascii="Times New Roman" w:hAnsi="Times New Roman" w:cs="Times New Roman"/>
          <w:sz w:val="24"/>
          <w:szCs w:val="24"/>
        </w:rPr>
        <w:t xml:space="preserve">The </w:t>
      </w:r>
      <w:r w:rsidR="00C77757">
        <w:rPr>
          <w:rFonts w:ascii="Times New Roman" w:hAnsi="Times New Roman" w:cs="Times New Roman"/>
          <w:sz w:val="24"/>
          <w:szCs w:val="24"/>
        </w:rPr>
        <w:t>below</w:t>
      </w:r>
      <w:r w:rsidR="00C77757" w:rsidRPr="00A3795C">
        <w:rPr>
          <w:rFonts w:ascii="Times New Roman" w:hAnsi="Times New Roman" w:cs="Times New Roman"/>
          <w:sz w:val="24"/>
          <w:szCs w:val="24"/>
        </w:rPr>
        <w:t xml:space="preserve"> chart outlines the total number of </w:t>
      </w:r>
      <w:r w:rsidR="00C77757" w:rsidRPr="00A3795C">
        <w:rPr>
          <w:rFonts w:ascii="Times New Roman" w:hAnsi="Times New Roman" w:cs="Times New Roman"/>
          <w:color w:val="000000"/>
          <w:sz w:val="24"/>
          <w:szCs w:val="24"/>
        </w:rPr>
        <w:t xml:space="preserve">illegal attacks launched by Israeli forces against the Gaza Strip </w:t>
      </w:r>
      <w:r w:rsidR="00C77757" w:rsidRPr="00A3795C">
        <w:rPr>
          <w:rFonts w:ascii="Times New Roman" w:hAnsi="Times New Roman" w:cs="Times New Roman"/>
          <w:sz w:val="24"/>
          <w:szCs w:val="24"/>
        </w:rPr>
        <w:t>during the specified time period that have resulted in eith</w:t>
      </w:r>
      <w:r w:rsidR="00C77757">
        <w:rPr>
          <w:rFonts w:ascii="Times New Roman" w:hAnsi="Times New Roman" w:cs="Times New Roman"/>
          <w:sz w:val="24"/>
          <w:szCs w:val="24"/>
        </w:rPr>
        <w:t>er injury or death to children:</w:t>
      </w:r>
    </w:p>
    <w:p w:rsidR="000911FC" w:rsidRPr="00A3795C" w:rsidRDefault="000911FC" w:rsidP="00A3795C">
      <w:pPr>
        <w:spacing w:after="0" w:line="240" w:lineRule="auto"/>
        <w:jc w:val="both"/>
        <w:rPr>
          <w:rFonts w:ascii="Times New Roman" w:hAnsi="Times New Roman" w:cs="Times New Roman"/>
          <w:sz w:val="24"/>
          <w:szCs w:val="24"/>
        </w:rPr>
      </w:pPr>
    </w:p>
    <w:p w:rsidR="00284D30" w:rsidRPr="00A3795C" w:rsidRDefault="00284D30" w:rsidP="00A3795C">
      <w:pPr>
        <w:pStyle w:val="Caption"/>
        <w:keepNext/>
        <w:spacing w:after="0"/>
        <w:jc w:val="center"/>
        <w:rPr>
          <w:rFonts w:ascii="Times New Roman" w:hAnsi="Times New Roman" w:cs="Times New Roman"/>
          <w:color w:val="000000" w:themeColor="text1"/>
          <w:sz w:val="24"/>
          <w:szCs w:val="24"/>
        </w:rPr>
      </w:pPr>
      <w:r w:rsidRPr="0027388D">
        <w:rPr>
          <w:rFonts w:ascii="Times New Roman" w:hAnsi="Times New Roman" w:cs="Times New Roman"/>
          <w:color w:val="000000" w:themeColor="text1"/>
          <w:sz w:val="22"/>
          <w:szCs w:val="22"/>
        </w:rPr>
        <w:t xml:space="preserve">Table </w:t>
      </w:r>
      <w:r w:rsidRPr="0027388D">
        <w:rPr>
          <w:rFonts w:ascii="Times New Roman" w:hAnsi="Times New Roman" w:cs="Times New Roman"/>
          <w:color w:val="000000" w:themeColor="text1"/>
          <w:sz w:val="22"/>
          <w:szCs w:val="22"/>
        </w:rPr>
        <w:fldChar w:fldCharType="begin"/>
      </w:r>
      <w:r w:rsidRPr="0027388D">
        <w:rPr>
          <w:rFonts w:ascii="Times New Roman" w:hAnsi="Times New Roman" w:cs="Times New Roman"/>
          <w:color w:val="000000" w:themeColor="text1"/>
          <w:sz w:val="22"/>
          <w:szCs w:val="22"/>
        </w:rPr>
        <w:instrText xml:space="preserve"> SEQ Table \* ARABIC </w:instrText>
      </w:r>
      <w:r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3</w:t>
      </w:r>
      <w:r w:rsidRPr="0027388D">
        <w:rPr>
          <w:rFonts w:ascii="Times New Roman" w:hAnsi="Times New Roman" w:cs="Times New Roman"/>
          <w:color w:val="000000" w:themeColor="text1"/>
          <w:sz w:val="22"/>
          <w:szCs w:val="22"/>
        </w:rPr>
        <w:fldChar w:fldCharType="end"/>
      </w:r>
      <w:r w:rsidRPr="0027388D">
        <w:rPr>
          <w:rFonts w:ascii="Times New Roman" w:hAnsi="Times New Roman" w:cs="Times New Roman"/>
          <w:color w:val="000000" w:themeColor="text1"/>
          <w:sz w:val="22"/>
          <w:szCs w:val="22"/>
        </w:rPr>
        <w:t>: Attacks against children in the Gaza</w:t>
      </w:r>
      <w:r w:rsidRPr="00A3795C">
        <w:rPr>
          <w:rFonts w:ascii="Times New Roman" w:hAnsi="Times New Roman" w:cs="Times New Roman"/>
          <w:color w:val="000000" w:themeColor="text1"/>
          <w:sz w:val="24"/>
          <w:szCs w:val="24"/>
        </w:rPr>
        <w:t xml:space="preserve"> </w:t>
      </w:r>
      <w:r w:rsidRPr="0027388D">
        <w:rPr>
          <w:rFonts w:ascii="Times New Roman" w:hAnsi="Times New Roman" w:cs="Times New Roman"/>
          <w:color w:val="000000" w:themeColor="text1"/>
          <w:sz w:val="22"/>
          <w:szCs w:val="22"/>
        </w:rPr>
        <w:t>Strip</w:t>
      </w:r>
    </w:p>
    <w:p w:rsidR="00324CC0" w:rsidRPr="00A3795C" w:rsidRDefault="000911FC" w:rsidP="00A3795C">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1AAEE167" wp14:editId="4209F3C0">
            <wp:extent cx="5486400" cy="38385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11FC" w:rsidRPr="00A3795C" w:rsidRDefault="000911FC" w:rsidP="00A3795C">
      <w:pPr>
        <w:spacing w:after="0" w:line="240" w:lineRule="auto"/>
        <w:jc w:val="both"/>
        <w:rPr>
          <w:rFonts w:ascii="Times New Roman" w:hAnsi="Times New Roman" w:cs="Times New Roman"/>
          <w:sz w:val="24"/>
          <w:szCs w:val="24"/>
        </w:rPr>
      </w:pPr>
    </w:p>
    <w:p w:rsidR="00204F49" w:rsidRPr="00A3795C" w:rsidRDefault="009D61AD"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The numbers in 2009 are considerably higher </w:t>
      </w:r>
      <w:r w:rsidR="00FC1F17" w:rsidRPr="00A3795C">
        <w:rPr>
          <w:rFonts w:ascii="Times New Roman" w:hAnsi="Times New Roman" w:cs="Times New Roman"/>
          <w:sz w:val="24"/>
          <w:szCs w:val="24"/>
        </w:rPr>
        <w:t>due to the devastating effects of Operation Cast Lead</w:t>
      </w:r>
      <w:r w:rsidRPr="00A3795C">
        <w:rPr>
          <w:rFonts w:ascii="Times New Roman" w:hAnsi="Times New Roman" w:cs="Times New Roman"/>
          <w:sz w:val="24"/>
          <w:szCs w:val="24"/>
        </w:rPr>
        <w:t xml:space="preserve">.  This offensive </w:t>
      </w:r>
      <w:r w:rsidR="00B835D5" w:rsidRPr="00A3795C">
        <w:rPr>
          <w:rFonts w:ascii="Times New Roman" w:hAnsi="Times New Roman" w:cs="Times New Roman"/>
          <w:sz w:val="24"/>
          <w:szCs w:val="24"/>
        </w:rPr>
        <w:t xml:space="preserve">resulted </w:t>
      </w:r>
      <w:r w:rsidR="00285397" w:rsidRPr="00A3795C">
        <w:rPr>
          <w:rFonts w:ascii="Times New Roman" w:hAnsi="Times New Roman" w:cs="Times New Roman"/>
          <w:sz w:val="24"/>
          <w:szCs w:val="24"/>
        </w:rPr>
        <w:t>in extensive</w:t>
      </w:r>
      <w:r w:rsidRPr="00A3795C">
        <w:rPr>
          <w:rFonts w:ascii="Times New Roman" w:hAnsi="Times New Roman" w:cs="Times New Roman"/>
          <w:sz w:val="24"/>
          <w:szCs w:val="24"/>
        </w:rPr>
        <w:t xml:space="preserve"> civilian death and injury, as well as considerable damage to property and land. </w:t>
      </w:r>
    </w:p>
    <w:p w:rsidR="00204F49" w:rsidRPr="00A3795C" w:rsidRDefault="00204F49" w:rsidP="00A3795C">
      <w:pPr>
        <w:spacing w:after="0" w:line="240" w:lineRule="auto"/>
        <w:jc w:val="both"/>
        <w:rPr>
          <w:rFonts w:ascii="Times New Roman" w:hAnsi="Times New Roman" w:cs="Times New Roman"/>
          <w:sz w:val="24"/>
          <w:szCs w:val="24"/>
        </w:rPr>
      </w:pPr>
    </w:p>
    <w:p w:rsidR="000911FC" w:rsidRPr="00A3795C" w:rsidRDefault="000911FC"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The following chart shows the number of children (divided by boys and girls) that have been injured in the Gaza Strip as a result of </w:t>
      </w:r>
      <w:r w:rsidR="00DF728C" w:rsidRPr="00A3795C">
        <w:rPr>
          <w:rFonts w:ascii="Times New Roman" w:hAnsi="Times New Roman" w:cs="Times New Roman"/>
          <w:color w:val="000000"/>
          <w:sz w:val="24"/>
          <w:szCs w:val="24"/>
        </w:rPr>
        <w:t>illegal attacks launched by Israeli forces</w:t>
      </w:r>
      <w:r w:rsidR="00805817" w:rsidRPr="00A3795C">
        <w:rPr>
          <w:rFonts w:ascii="Times New Roman" w:hAnsi="Times New Roman" w:cs="Times New Roman"/>
          <w:sz w:val="24"/>
          <w:szCs w:val="24"/>
        </w:rPr>
        <w:t>:</w:t>
      </w:r>
    </w:p>
    <w:p w:rsidR="00910876" w:rsidRPr="00A3795C" w:rsidRDefault="00910876" w:rsidP="00A3795C">
      <w:pPr>
        <w:spacing w:after="0" w:line="240" w:lineRule="auto"/>
        <w:jc w:val="both"/>
        <w:rPr>
          <w:rFonts w:ascii="Times New Roman" w:hAnsi="Times New Roman" w:cs="Times New Roman"/>
          <w:sz w:val="24"/>
          <w:szCs w:val="24"/>
        </w:rPr>
      </w:pPr>
    </w:p>
    <w:p w:rsidR="00D874C2" w:rsidRPr="0027388D" w:rsidRDefault="00D874C2" w:rsidP="00A3795C">
      <w:pPr>
        <w:pStyle w:val="Caption"/>
        <w:keepNext/>
        <w:spacing w:after="0"/>
        <w:jc w:val="center"/>
        <w:rPr>
          <w:rFonts w:ascii="Times New Roman" w:hAnsi="Times New Roman" w:cs="Times New Roman"/>
          <w:color w:val="000000" w:themeColor="text1"/>
          <w:sz w:val="22"/>
          <w:szCs w:val="22"/>
        </w:rPr>
      </w:pPr>
      <w:r w:rsidRPr="0027388D">
        <w:rPr>
          <w:rFonts w:ascii="Times New Roman" w:hAnsi="Times New Roman" w:cs="Times New Roman"/>
          <w:color w:val="000000" w:themeColor="text1"/>
          <w:sz w:val="22"/>
          <w:szCs w:val="22"/>
        </w:rPr>
        <w:lastRenderedPageBreak/>
        <w:t xml:space="preserve">Table </w:t>
      </w:r>
      <w:r w:rsidRPr="0027388D">
        <w:rPr>
          <w:rFonts w:ascii="Times New Roman" w:hAnsi="Times New Roman" w:cs="Times New Roman"/>
          <w:color w:val="000000" w:themeColor="text1"/>
          <w:sz w:val="22"/>
          <w:szCs w:val="22"/>
        </w:rPr>
        <w:fldChar w:fldCharType="begin"/>
      </w:r>
      <w:r w:rsidRPr="0027388D">
        <w:rPr>
          <w:rFonts w:ascii="Times New Roman" w:hAnsi="Times New Roman" w:cs="Times New Roman"/>
          <w:color w:val="000000" w:themeColor="text1"/>
          <w:sz w:val="22"/>
          <w:szCs w:val="22"/>
        </w:rPr>
        <w:instrText xml:space="preserve"> SEQ Table \* ARABIC </w:instrText>
      </w:r>
      <w:r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4</w:t>
      </w:r>
      <w:r w:rsidRPr="0027388D">
        <w:rPr>
          <w:rFonts w:ascii="Times New Roman" w:hAnsi="Times New Roman" w:cs="Times New Roman"/>
          <w:color w:val="000000" w:themeColor="text1"/>
          <w:sz w:val="22"/>
          <w:szCs w:val="22"/>
        </w:rPr>
        <w:fldChar w:fldCharType="end"/>
      </w:r>
      <w:r w:rsidRPr="0027388D">
        <w:rPr>
          <w:rFonts w:ascii="Times New Roman" w:hAnsi="Times New Roman" w:cs="Times New Roman"/>
          <w:color w:val="000000" w:themeColor="text1"/>
          <w:sz w:val="22"/>
          <w:szCs w:val="22"/>
        </w:rPr>
        <w:t>: Total number of children injured in the Gaza Strip</w:t>
      </w:r>
    </w:p>
    <w:p w:rsidR="00910876" w:rsidRPr="00A3795C" w:rsidRDefault="00364DE9" w:rsidP="00A3795C">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12D8E398" wp14:editId="25A005B4">
            <wp:extent cx="5486400" cy="35242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4DE9" w:rsidRPr="00A3795C" w:rsidRDefault="00364DE9" w:rsidP="00A3795C">
      <w:pPr>
        <w:spacing w:after="0" w:line="240" w:lineRule="auto"/>
        <w:jc w:val="both"/>
        <w:rPr>
          <w:rFonts w:ascii="Times New Roman" w:hAnsi="Times New Roman" w:cs="Times New Roman"/>
          <w:sz w:val="24"/>
          <w:szCs w:val="24"/>
        </w:rPr>
      </w:pPr>
    </w:p>
    <w:p w:rsidR="000911FC" w:rsidRPr="00A3795C" w:rsidRDefault="00440EC4"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The following chart shows </w:t>
      </w:r>
      <w:r w:rsidR="009A71F1" w:rsidRPr="00A3795C">
        <w:rPr>
          <w:rFonts w:ascii="Times New Roman" w:hAnsi="Times New Roman" w:cs="Times New Roman"/>
          <w:sz w:val="24"/>
          <w:szCs w:val="24"/>
        </w:rPr>
        <w:t xml:space="preserve">the ways in which children in the Gaza Strip have been </w:t>
      </w:r>
      <w:r w:rsidR="0072141C" w:rsidRPr="00A3795C">
        <w:rPr>
          <w:rFonts w:ascii="Times New Roman" w:hAnsi="Times New Roman" w:cs="Times New Roman"/>
          <w:sz w:val="24"/>
          <w:szCs w:val="24"/>
        </w:rPr>
        <w:t>injured</w:t>
      </w:r>
      <w:r w:rsidR="009A71F1" w:rsidRPr="00A3795C">
        <w:rPr>
          <w:rFonts w:ascii="Times New Roman" w:hAnsi="Times New Roman" w:cs="Times New Roman"/>
          <w:sz w:val="24"/>
          <w:szCs w:val="24"/>
        </w:rPr>
        <w:t xml:space="preserve"> as a result of </w:t>
      </w:r>
      <w:r w:rsidR="00F32D10" w:rsidRPr="00A3795C">
        <w:rPr>
          <w:rFonts w:ascii="Times New Roman" w:hAnsi="Times New Roman" w:cs="Times New Roman"/>
          <w:color w:val="000000"/>
          <w:sz w:val="24"/>
          <w:szCs w:val="24"/>
        </w:rPr>
        <w:t>illegal attacks launched by Israeli forces</w:t>
      </w:r>
      <w:r w:rsidR="009A71F1" w:rsidRPr="00A3795C">
        <w:rPr>
          <w:rFonts w:ascii="Times New Roman" w:hAnsi="Times New Roman" w:cs="Times New Roman"/>
          <w:sz w:val="24"/>
          <w:szCs w:val="24"/>
        </w:rPr>
        <w:t>:</w:t>
      </w:r>
    </w:p>
    <w:p w:rsidR="009A71F1" w:rsidRPr="00A3795C" w:rsidRDefault="009A71F1" w:rsidP="00A3795C">
      <w:pPr>
        <w:spacing w:after="0" w:line="240" w:lineRule="auto"/>
        <w:jc w:val="both"/>
        <w:rPr>
          <w:rFonts w:ascii="Times New Roman" w:hAnsi="Times New Roman" w:cs="Times New Roman"/>
          <w:sz w:val="24"/>
          <w:szCs w:val="24"/>
        </w:rPr>
      </w:pPr>
    </w:p>
    <w:p w:rsidR="004A135F" w:rsidRPr="0027388D" w:rsidRDefault="004A135F" w:rsidP="00A3795C">
      <w:pPr>
        <w:pStyle w:val="Caption"/>
        <w:keepNext/>
        <w:spacing w:after="0"/>
        <w:jc w:val="center"/>
        <w:rPr>
          <w:rFonts w:ascii="Times New Roman" w:hAnsi="Times New Roman" w:cs="Times New Roman"/>
          <w:sz w:val="22"/>
          <w:szCs w:val="22"/>
        </w:rPr>
      </w:pPr>
      <w:r w:rsidRPr="0027388D">
        <w:rPr>
          <w:rFonts w:ascii="Times New Roman" w:hAnsi="Times New Roman" w:cs="Times New Roman"/>
          <w:color w:val="000000" w:themeColor="text1"/>
          <w:sz w:val="22"/>
          <w:szCs w:val="22"/>
        </w:rPr>
        <w:t xml:space="preserve">Table </w:t>
      </w:r>
      <w:r w:rsidRPr="0027388D">
        <w:rPr>
          <w:rFonts w:ascii="Times New Roman" w:hAnsi="Times New Roman" w:cs="Times New Roman"/>
          <w:color w:val="000000" w:themeColor="text1"/>
          <w:sz w:val="22"/>
          <w:szCs w:val="22"/>
        </w:rPr>
        <w:fldChar w:fldCharType="begin"/>
      </w:r>
      <w:r w:rsidRPr="0027388D">
        <w:rPr>
          <w:rFonts w:ascii="Times New Roman" w:hAnsi="Times New Roman" w:cs="Times New Roman"/>
          <w:color w:val="000000" w:themeColor="text1"/>
          <w:sz w:val="22"/>
          <w:szCs w:val="22"/>
        </w:rPr>
        <w:instrText xml:space="preserve"> SEQ Table \* ARABIC </w:instrText>
      </w:r>
      <w:r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5</w:t>
      </w:r>
      <w:r w:rsidRPr="0027388D">
        <w:rPr>
          <w:rFonts w:ascii="Times New Roman" w:hAnsi="Times New Roman" w:cs="Times New Roman"/>
          <w:color w:val="000000" w:themeColor="text1"/>
          <w:sz w:val="22"/>
          <w:szCs w:val="22"/>
        </w:rPr>
        <w:fldChar w:fldCharType="end"/>
      </w:r>
      <w:r w:rsidRPr="0027388D">
        <w:rPr>
          <w:rFonts w:ascii="Times New Roman" w:hAnsi="Times New Roman" w:cs="Times New Roman"/>
          <w:color w:val="000000" w:themeColor="text1"/>
          <w:sz w:val="22"/>
          <w:szCs w:val="22"/>
        </w:rPr>
        <w:t>: Means by which children in the Gaza Strip have been injured</w:t>
      </w:r>
    </w:p>
    <w:p w:rsidR="009A71F1" w:rsidRPr="00A3795C" w:rsidRDefault="009A71F1" w:rsidP="00A3795C">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070788CF" wp14:editId="47182C70">
            <wp:extent cx="5486400" cy="31813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11FC" w:rsidRPr="00A3795C" w:rsidRDefault="000911FC" w:rsidP="00A3795C">
      <w:pPr>
        <w:spacing w:after="0" w:line="240" w:lineRule="auto"/>
        <w:jc w:val="both"/>
        <w:rPr>
          <w:rFonts w:ascii="Times New Roman" w:hAnsi="Times New Roman" w:cs="Times New Roman"/>
          <w:sz w:val="24"/>
          <w:szCs w:val="24"/>
        </w:rPr>
      </w:pPr>
    </w:p>
    <w:p w:rsidR="009A71F1" w:rsidRPr="00A3795C" w:rsidRDefault="00B016FA"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lastRenderedPageBreak/>
        <w:t xml:space="preserve">The </w:t>
      </w:r>
      <w:r w:rsidR="001C2804" w:rsidRPr="00A3795C">
        <w:rPr>
          <w:rFonts w:ascii="Times New Roman" w:hAnsi="Times New Roman" w:cs="Times New Roman"/>
          <w:sz w:val="24"/>
          <w:szCs w:val="24"/>
        </w:rPr>
        <w:t xml:space="preserve">impact of </w:t>
      </w:r>
      <w:r w:rsidR="007C4BEB" w:rsidRPr="00A3795C">
        <w:rPr>
          <w:rFonts w:ascii="Times New Roman" w:hAnsi="Times New Roman" w:cs="Times New Roman"/>
          <w:sz w:val="24"/>
          <w:szCs w:val="24"/>
        </w:rPr>
        <w:t xml:space="preserve">the </w:t>
      </w:r>
      <w:r w:rsidR="007C4BEB" w:rsidRPr="00A3795C">
        <w:rPr>
          <w:rFonts w:ascii="Times New Roman" w:hAnsi="Times New Roman" w:cs="Times New Roman"/>
          <w:color w:val="000000"/>
          <w:sz w:val="24"/>
          <w:szCs w:val="24"/>
        </w:rPr>
        <w:t xml:space="preserve">illegal attacks launched by Israeli forces against the Gaza Strip </w:t>
      </w:r>
      <w:r w:rsidR="001C2804" w:rsidRPr="00A3795C">
        <w:rPr>
          <w:rFonts w:ascii="Times New Roman" w:hAnsi="Times New Roman" w:cs="Times New Roman"/>
          <w:sz w:val="24"/>
          <w:szCs w:val="24"/>
        </w:rPr>
        <w:t>is</w:t>
      </w:r>
      <w:r w:rsidR="00FC1F17" w:rsidRPr="00A3795C">
        <w:rPr>
          <w:rFonts w:ascii="Times New Roman" w:hAnsi="Times New Roman" w:cs="Times New Roman"/>
          <w:sz w:val="24"/>
          <w:szCs w:val="24"/>
        </w:rPr>
        <w:t xml:space="preserve"> best </w:t>
      </w:r>
      <w:r w:rsidR="00285397" w:rsidRPr="00A3795C">
        <w:rPr>
          <w:rFonts w:ascii="Times New Roman" w:hAnsi="Times New Roman" w:cs="Times New Roman"/>
          <w:sz w:val="24"/>
          <w:szCs w:val="24"/>
        </w:rPr>
        <w:t>described through</w:t>
      </w:r>
      <w:r w:rsidRPr="00A3795C">
        <w:rPr>
          <w:rFonts w:ascii="Times New Roman" w:hAnsi="Times New Roman" w:cs="Times New Roman"/>
          <w:sz w:val="24"/>
          <w:szCs w:val="24"/>
        </w:rPr>
        <w:t xml:space="preserve"> </w:t>
      </w:r>
      <w:r w:rsidR="00796BDA" w:rsidRPr="00A3795C">
        <w:rPr>
          <w:rFonts w:ascii="Times New Roman" w:hAnsi="Times New Roman" w:cs="Times New Roman"/>
          <w:sz w:val="24"/>
          <w:szCs w:val="24"/>
        </w:rPr>
        <w:t xml:space="preserve">statements provided by </w:t>
      </w:r>
      <w:r w:rsidR="00680E61" w:rsidRPr="00A3795C">
        <w:rPr>
          <w:rFonts w:ascii="Times New Roman" w:hAnsi="Times New Roman" w:cs="Times New Roman"/>
          <w:sz w:val="24"/>
          <w:szCs w:val="24"/>
        </w:rPr>
        <w:t xml:space="preserve">the </w:t>
      </w:r>
      <w:r w:rsidR="00796BDA" w:rsidRPr="00A3795C">
        <w:rPr>
          <w:rFonts w:ascii="Times New Roman" w:hAnsi="Times New Roman" w:cs="Times New Roman"/>
          <w:sz w:val="24"/>
          <w:szCs w:val="24"/>
        </w:rPr>
        <w:t>victims of these incidents:</w:t>
      </w:r>
    </w:p>
    <w:p w:rsidR="00796BDA" w:rsidRPr="00A3795C" w:rsidRDefault="00796BDA" w:rsidP="00A3795C">
      <w:pPr>
        <w:spacing w:after="0" w:line="240" w:lineRule="auto"/>
        <w:jc w:val="both"/>
        <w:rPr>
          <w:rFonts w:ascii="Times New Roman" w:hAnsi="Times New Roman" w:cs="Times New Roman"/>
          <w:sz w:val="24"/>
          <w:szCs w:val="24"/>
        </w:rPr>
      </w:pPr>
    </w:p>
    <w:p w:rsidR="00B64AF5" w:rsidRPr="00A3795C" w:rsidRDefault="00F949B2" w:rsidP="00A3795C">
      <w:pPr>
        <w:spacing w:after="0" w:line="240" w:lineRule="auto"/>
        <w:ind w:left="284" w:right="571"/>
        <w:jc w:val="both"/>
        <w:rPr>
          <w:rFonts w:ascii="Times New Roman" w:hAnsi="Times New Roman" w:cs="Times New Roman"/>
          <w:sz w:val="24"/>
          <w:szCs w:val="24"/>
        </w:rPr>
      </w:pPr>
      <w:r w:rsidRPr="00A3795C">
        <w:rPr>
          <w:rFonts w:ascii="Times New Roman" w:hAnsi="Times New Roman" w:cs="Times New Roman"/>
          <w:sz w:val="24"/>
          <w:szCs w:val="24"/>
        </w:rPr>
        <w:t xml:space="preserve">My name is Mohammed Salman Mubarak al-Sweirki.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 xml:space="preserve">I am 17 years old.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I live in Juhr al-Dik area.</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 xml:space="preserve"> I started to collect iron and aluminum three days ago.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 xml:space="preserve">This activity is the only living resource for me and for my family.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 xml:space="preserve">I make around 60 NIS daily.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At around 06:00 am on Monday, 03 October 2011, I went with two of my friends</w:t>
      </w:r>
      <w:r w:rsidR="00285397" w:rsidRPr="00A3795C">
        <w:rPr>
          <w:rFonts w:ascii="Times New Roman" w:hAnsi="Times New Roman" w:cs="Times New Roman"/>
          <w:sz w:val="24"/>
          <w:szCs w:val="24"/>
        </w:rPr>
        <w:t xml:space="preserve"> </w:t>
      </w:r>
      <w:r w:rsidR="00883E3D" w:rsidRPr="00A3795C">
        <w:rPr>
          <w:rFonts w:ascii="Times New Roman" w:hAnsi="Times New Roman" w:cs="Times New Roman"/>
          <w:sz w:val="24"/>
          <w:szCs w:val="24"/>
        </w:rPr>
        <w:t>Saed Ali al-Sawarkah (</w:t>
      </w:r>
      <w:r w:rsidRPr="00A3795C">
        <w:rPr>
          <w:rFonts w:ascii="Times New Roman" w:hAnsi="Times New Roman" w:cs="Times New Roman"/>
          <w:sz w:val="24"/>
          <w:szCs w:val="24"/>
        </w:rPr>
        <w:t>17</w:t>
      </w:r>
      <w:r w:rsidR="00883E3D" w:rsidRPr="00A3795C">
        <w:rPr>
          <w:rFonts w:ascii="Times New Roman" w:hAnsi="Times New Roman" w:cs="Times New Roman"/>
          <w:sz w:val="24"/>
          <w:szCs w:val="24"/>
        </w:rPr>
        <w:t>) and Ahmed Fawzi al-Sawarkah (15)</w:t>
      </w:r>
      <w:r w:rsidRPr="00A3795C">
        <w:rPr>
          <w:rFonts w:ascii="Times New Roman" w:hAnsi="Times New Roman" w:cs="Times New Roman"/>
          <w:sz w:val="24"/>
          <w:szCs w:val="24"/>
        </w:rPr>
        <w:t xml:space="preserve"> to the dump site in the east of Juhr al-Dik around 400 meters from the border.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I starte</w:t>
      </w:r>
      <w:r w:rsidR="00883E3D" w:rsidRPr="00A3795C">
        <w:rPr>
          <w:rFonts w:ascii="Times New Roman" w:hAnsi="Times New Roman" w:cs="Times New Roman"/>
          <w:sz w:val="24"/>
          <w:szCs w:val="24"/>
        </w:rPr>
        <w:t>d to collect iron and aluminum ...</w:t>
      </w:r>
      <w:r w:rsidRPr="00A3795C">
        <w:rPr>
          <w:rFonts w:ascii="Times New Roman" w:hAnsi="Times New Roman" w:cs="Times New Roman"/>
          <w:sz w:val="24"/>
          <w:szCs w:val="24"/>
        </w:rPr>
        <w:t xml:space="preserve"> We were nearly 500 meters from the border.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 xml:space="preserve">At approximately 09:00 am on the same day, we were surprised by a single bullet fired by one of the Israeli soldiers who were positioned at the border. </w:t>
      </w:r>
      <w:r w:rsidR="00EF7149">
        <w:rPr>
          <w:rFonts w:ascii="Times New Roman" w:hAnsi="Times New Roman" w:cs="Times New Roman"/>
          <w:sz w:val="24"/>
          <w:szCs w:val="24"/>
        </w:rPr>
        <w:t xml:space="preserve"> </w:t>
      </w:r>
      <w:r w:rsidRPr="00A3795C">
        <w:rPr>
          <w:rFonts w:ascii="Times New Roman" w:hAnsi="Times New Roman" w:cs="Times New Roman"/>
          <w:sz w:val="24"/>
          <w:szCs w:val="24"/>
        </w:rPr>
        <w:t xml:space="preserve">We ran away but another bullet was fired </w:t>
      </w:r>
      <w:r w:rsidR="00883E3D" w:rsidRPr="00A3795C">
        <w:rPr>
          <w:rFonts w:ascii="Times New Roman" w:hAnsi="Times New Roman" w:cs="Times New Roman"/>
          <w:sz w:val="24"/>
          <w:szCs w:val="24"/>
        </w:rPr>
        <w:t>and wounded me in my left foot</w:t>
      </w:r>
      <w:r w:rsidRPr="00A3795C">
        <w:rPr>
          <w:rFonts w:ascii="Times New Roman" w:hAnsi="Times New Roman" w:cs="Times New Roman"/>
          <w:sz w:val="24"/>
          <w:szCs w:val="24"/>
        </w:rPr>
        <w:t>.</w:t>
      </w:r>
      <w:r w:rsidRPr="00A3795C">
        <w:rPr>
          <w:rStyle w:val="FootnoteReference"/>
          <w:rFonts w:ascii="Times New Roman" w:hAnsi="Times New Roman" w:cs="Times New Roman"/>
          <w:sz w:val="24"/>
          <w:szCs w:val="24"/>
        </w:rPr>
        <w:footnoteReference w:id="29"/>
      </w:r>
    </w:p>
    <w:p w:rsidR="00794A6C" w:rsidRDefault="00794A6C" w:rsidP="00A3795C">
      <w:pPr>
        <w:spacing w:after="0" w:line="240" w:lineRule="auto"/>
        <w:jc w:val="both"/>
        <w:rPr>
          <w:rFonts w:ascii="Times New Roman" w:hAnsi="Times New Roman" w:cs="Times New Roman"/>
          <w:sz w:val="24"/>
          <w:szCs w:val="24"/>
        </w:rPr>
      </w:pPr>
    </w:p>
    <w:p w:rsidR="00B64AF5" w:rsidRDefault="00B64AF5"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This statement is just one of many </w:t>
      </w:r>
      <w:r w:rsidR="00B52A73" w:rsidRPr="00A3795C">
        <w:rPr>
          <w:rFonts w:ascii="Times New Roman" w:hAnsi="Times New Roman" w:cs="Times New Roman"/>
          <w:sz w:val="24"/>
          <w:szCs w:val="24"/>
        </w:rPr>
        <w:t xml:space="preserve">that PCHR regularly collects </w:t>
      </w:r>
      <w:r w:rsidR="00EC27D6" w:rsidRPr="00A3795C">
        <w:rPr>
          <w:rFonts w:ascii="Times New Roman" w:hAnsi="Times New Roman" w:cs="Times New Roman"/>
          <w:sz w:val="24"/>
          <w:szCs w:val="24"/>
        </w:rPr>
        <w:t xml:space="preserve">from </w:t>
      </w:r>
      <w:r w:rsidRPr="00A3795C">
        <w:rPr>
          <w:rFonts w:ascii="Times New Roman" w:hAnsi="Times New Roman" w:cs="Times New Roman"/>
          <w:sz w:val="24"/>
          <w:szCs w:val="24"/>
        </w:rPr>
        <w:t xml:space="preserve">children </w:t>
      </w:r>
      <w:r w:rsidR="00EC27D6" w:rsidRPr="00A3795C">
        <w:rPr>
          <w:rFonts w:ascii="Times New Roman" w:hAnsi="Times New Roman" w:cs="Times New Roman"/>
          <w:sz w:val="24"/>
          <w:szCs w:val="24"/>
        </w:rPr>
        <w:t xml:space="preserve">that have been </w:t>
      </w:r>
      <w:r w:rsidRPr="00A3795C">
        <w:rPr>
          <w:rFonts w:ascii="Times New Roman" w:hAnsi="Times New Roman" w:cs="Times New Roman"/>
          <w:sz w:val="24"/>
          <w:szCs w:val="24"/>
        </w:rPr>
        <w:t xml:space="preserve">injured </w:t>
      </w:r>
      <w:r w:rsidR="00FC1F17" w:rsidRPr="00A3795C">
        <w:rPr>
          <w:rFonts w:ascii="Times New Roman" w:hAnsi="Times New Roman" w:cs="Times New Roman"/>
          <w:sz w:val="24"/>
          <w:szCs w:val="24"/>
        </w:rPr>
        <w:t xml:space="preserve">in </w:t>
      </w:r>
      <w:r w:rsidR="00B8058F" w:rsidRPr="00A3795C">
        <w:rPr>
          <w:rFonts w:ascii="Times New Roman" w:hAnsi="Times New Roman" w:cs="Times New Roman"/>
          <w:color w:val="000000"/>
          <w:sz w:val="24"/>
          <w:szCs w:val="24"/>
        </w:rPr>
        <w:t>illegal attacks launched by Israeli forces against the Gaza Strip</w:t>
      </w:r>
      <w:r w:rsidRPr="00A3795C">
        <w:rPr>
          <w:rFonts w:ascii="Times New Roman" w:hAnsi="Times New Roman" w:cs="Times New Roman"/>
          <w:sz w:val="24"/>
          <w:szCs w:val="24"/>
        </w:rPr>
        <w:t xml:space="preserve">.  </w:t>
      </w:r>
      <w:r w:rsidR="002F7F1B" w:rsidRPr="00A3795C">
        <w:rPr>
          <w:rFonts w:ascii="Times New Roman" w:hAnsi="Times New Roman" w:cs="Times New Roman"/>
          <w:sz w:val="24"/>
          <w:szCs w:val="24"/>
        </w:rPr>
        <w:t xml:space="preserve">The numbers of children injured as a result of </w:t>
      </w:r>
      <w:r w:rsidR="00FC1F17" w:rsidRPr="00A3795C">
        <w:rPr>
          <w:rFonts w:ascii="Times New Roman" w:hAnsi="Times New Roman" w:cs="Times New Roman"/>
          <w:sz w:val="24"/>
          <w:szCs w:val="24"/>
        </w:rPr>
        <w:t xml:space="preserve">such </w:t>
      </w:r>
      <w:r w:rsidR="002F7F1B" w:rsidRPr="00A3795C">
        <w:rPr>
          <w:rFonts w:ascii="Times New Roman" w:hAnsi="Times New Roman" w:cs="Times New Roman"/>
          <w:sz w:val="24"/>
          <w:szCs w:val="24"/>
        </w:rPr>
        <w:t xml:space="preserve">attacks has remained </w:t>
      </w:r>
      <w:r w:rsidR="00F94357">
        <w:rPr>
          <w:rFonts w:ascii="Times New Roman" w:hAnsi="Times New Roman" w:cs="Times New Roman"/>
          <w:sz w:val="24"/>
          <w:szCs w:val="24"/>
        </w:rPr>
        <w:t>constant</w:t>
      </w:r>
      <w:r w:rsidR="002F7F1B" w:rsidRPr="00A3795C">
        <w:rPr>
          <w:rFonts w:ascii="Times New Roman" w:hAnsi="Times New Roman" w:cs="Times New Roman"/>
          <w:sz w:val="24"/>
          <w:szCs w:val="24"/>
        </w:rPr>
        <w:t xml:space="preserve"> since Operation Cast Lead, in particular injuries as a result of </w:t>
      </w:r>
      <w:r w:rsidR="00F75E96" w:rsidRPr="00A3795C">
        <w:rPr>
          <w:rFonts w:ascii="Times New Roman" w:hAnsi="Times New Roman" w:cs="Times New Roman"/>
          <w:sz w:val="24"/>
          <w:szCs w:val="24"/>
        </w:rPr>
        <w:t>aerial</w:t>
      </w:r>
      <w:r w:rsidR="002F7F1B" w:rsidRPr="00A3795C">
        <w:rPr>
          <w:rFonts w:ascii="Times New Roman" w:hAnsi="Times New Roman" w:cs="Times New Roman"/>
          <w:sz w:val="24"/>
          <w:szCs w:val="24"/>
        </w:rPr>
        <w:t xml:space="preserve"> strikes</w:t>
      </w:r>
      <w:r w:rsidR="00F75E96" w:rsidRPr="00A3795C">
        <w:rPr>
          <w:rFonts w:ascii="Times New Roman" w:hAnsi="Times New Roman" w:cs="Times New Roman"/>
          <w:sz w:val="24"/>
          <w:szCs w:val="24"/>
        </w:rPr>
        <w:t>, including drones</w:t>
      </w:r>
      <w:r w:rsidR="002F7F1B" w:rsidRPr="00A3795C">
        <w:rPr>
          <w:rFonts w:ascii="Times New Roman" w:hAnsi="Times New Roman" w:cs="Times New Roman"/>
          <w:sz w:val="24"/>
          <w:szCs w:val="24"/>
        </w:rPr>
        <w:t xml:space="preserve">.  Israel </w:t>
      </w:r>
      <w:r w:rsidR="00F75E96" w:rsidRPr="00A3795C">
        <w:rPr>
          <w:rFonts w:ascii="Times New Roman" w:hAnsi="Times New Roman" w:cs="Times New Roman"/>
          <w:sz w:val="24"/>
          <w:szCs w:val="24"/>
        </w:rPr>
        <w:t>must comply with its obligations under international law with respect to,</w:t>
      </w:r>
      <w:r w:rsidR="00285397" w:rsidRPr="00A3795C">
        <w:rPr>
          <w:rFonts w:ascii="Times New Roman" w:hAnsi="Times New Roman" w:cs="Times New Roman"/>
          <w:sz w:val="24"/>
          <w:szCs w:val="24"/>
        </w:rPr>
        <w:t xml:space="preserve"> </w:t>
      </w:r>
      <w:r w:rsidR="00F75E96" w:rsidRPr="00A3795C">
        <w:rPr>
          <w:rFonts w:ascii="Times New Roman" w:hAnsi="Times New Roman" w:cs="Times New Roman"/>
          <w:i/>
          <w:sz w:val="24"/>
          <w:szCs w:val="24"/>
        </w:rPr>
        <w:t>inter alia</w:t>
      </w:r>
      <w:r w:rsidR="00F75E96" w:rsidRPr="00A3795C">
        <w:rPr>
          <w:rFonts w:ascii="Times New Roman" w:hAnsi="Times New Roman" w:cs="Times New Roman"/>
          <w:sz w:val="24"/>
          <w:szCs w:val="24"/>
        </w:rPr>
        <w:t>, the prohibition on the direct targeting of civilians under international humanitarian law and the right to life under international human rights law.</w:t>
      </w:r>
    </w:p>
    <w:p w:rsidR="00EF7149" w:rsidRPr="00A3795C" w:rsidRDefault="00EF7149" w:rsidP="00A3795C">
      <w:pPr>
        <w:spacing w:after="0" w:line="240" w:lineRule="auto"/>
        <w:jc w:val="both"/>
        <w:rPr>
          <w:rFonts w:ascii="Times New Roman" w:hAnsi="Times New Roman" w:cs="Times New Roman"/>
          <w:sz w:val="24"/>
          <w:szCs w:val="24"/>
        </w:rPr>
      </w:pPr>
    </w:p>
    <w:p w:rsidR="001822FD" w:rsidRPr="00A3795C" w:rsidRDefault="001822FD" w:rsidP="00A3795C">
      <w:pPr>
        <w:keepNext/>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056DAA38" wp14:editId="5B27DE8A">
            <wp:extent cx="2221706" cy="2962275"/>
            <wp:effectExtent l="19050" t="19050" r="266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2988" cy="2977318"/>
                    </a:xfrm>
                    <a:prstGeom prst="rect">
                      <a:avLst/>
                    </a:prstGeom>
                    <a:ln>
                      <a:solidFill>
                        <a:schemeClr val="tx1">
                          <a:alpha val="91000"/>
                        </a:schemeClr>
                      </a:solidFill>
                    </a:ln>
                  </pic:spPr>
                </pic:pic>
              </a:graphicData>
            </a:graphic>
          </wp:inline>
        </w:drawing>
      </w:r>
    </w:p>
    <w:p w:rsidR="00182472" w:rsidRPr="0027388D" w:rsidRDefault="001822FD" w:rsidP="00A3795C">
      <w:pPr>
        <w:pStyle w:val="Caption"/>
        <w:spacing w:after="0"/>
        <w:jc w:val="center"/>
        <w:rPr>
          <w:rFonts w:ascii="Times New Roman" w:hAnsi="Times New Roman" w:cs="Times New Roman"/>
          <w:color w:val="000000" w:themeColor="text1"/>
          <w:sz w:val="22"/>
          <w:szCs w:val="22"/>
        </w:rPr>
      </w:pPr>
      <w:r w:rsidRPr="0027388D">
        <w:rPr>
          <w:rFonts w:ascii="Times New Roman" w:hAnsi="Times New Roman" w:cs="Times New Roman"/>
          <w:color w:val="000000" w:themeColor="text1"/>
          <w:sz w:val="22"/>
          <w:szCs w:val="22"/>
        </w:rPr>
        <w:t xml:space="preserve">Figure </w:t>
      </w:r>
      <w:r w:rsidR="002A3BCD" w:rsidRPr="0027388D">
        <w:rPr>
          <w:rFonts w:ascii="Times New Roman" w:hAnsi="Times New Roman" w:cs="Times New Roman"/>
          <w:color w:val="000000" w:themeColor="text1"/>
          <w:sz w:val="22"/>
          <w:szCs w:val="22"/>
        </w:rPr>
        <w:fldChar w:fldCharType="begin"/>
      </w:r>
      <w:r w:rsidR="00C31E8D" w:rsidRPr="0027388D">
        <w:rPr>
          <w:rFonts w:ascii="Times New Roman" w:hAnsi="Times New Roman" w:cs="Times New Roman"/>
          <w:color w:val="000000" w:themeColor="text1"/>
          <w:sz w:val="22"/>
          <w:szCs w:val="22"/>
        </w:rPr>
        <w:instrText xml:space="preserve"> SEQ Figure \* ARABIC </w:instrText>
      </w:r>
      <w:r w:rsidR="002A3BCD"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5</w:t>
      </w:r>
      <w:r w:rsidR="002A3BCD" w:rsidRPr="0027388D">
        <w:rPr>
          <w:rFonts w:ascii="Times New Roman" w:hAnsi="Times New Roman" w:cs="Times New Roman"/>
          <w:noProof/>
          <w:color w:val="000000" w:themeColor="text1"/>
          <w:sz w:val="22"/>
          <w:szCs w:val="22"/>
        </w:rPr>
        <w:fldChar w:fldCharType="end"/>
      </w:r>
      <w:r w:rsidRPr="0027388D">
        <w:rPr>
          <w:rFonts w:ascii="Times New Roman" w:hAnsi="Times New Roman" w:cs="Times New Roman"/>
          <w:color w:val="000000" w:themeColor="text1"/>
          <w:sz w:val="22"/>
          <w:szCs w:val="22"/>
        </w:rPr>
        <w:t xml:space="preserve">: A child </w:t>
      </w:r>
      <w:r w:rsidR="00965347" w:rsidRPr="0027388D">
        <w:rPr>
          <w:rFonts w:ascii="Times New Roman" w:hAnsi="Times New Roman" w:cs="Times New Roman"/>
          <w:color w:val="000000" w:themeColor="text1"/>
          <w:sz w:val="22"/>
          <w:szCs w:val="22"/>
        </w:rPr>
        <w:t xml:space="preserve">injured by a </w:t>
      </w:r>
      <w:r w:rsidR="000A4FE5" w:rsidRPr="0027388D">
        <w:rPr>
          <w:rFonts w:ascii="Times New Roman" w:hAnsi="Times New Roman" w:cs="Times New Roman"/>
          <w:color w:val="000000" w:themeColor="text1"/>
          <w:sz w:val="22"/>
          <w:szCs w:val="22"/>
        </w:rPr>
        <w:t>flechette</w:t>
      </w:r>
      <w:r w:rsidRPr="0027388D">
        <w:rPr>
          <w:rFonts w:ascii="Times New Roman" w:hAnsi="Times New Roman" w:cs="Times New Roman"/>
          <w:color w:val="000000" w:themeColor="text1"/>
          <w:sz w:val="22"/>
          <w:szCs w:val="22"/>
        </w:rPr>
        <w:t>.</w:t>
      </w:r>
    </w:p>
    <w:p w:rsidR="00794A6C" w:rsidRDefault="00794A6C" w:rsidP="00A3795C">
      <w:pPr>
        <w:spacing w:after="0" w:line="240" w:lineRule="auto"/>
        <w:jc w:val="both"/>
        <w:rPr>
          <w:rFonts w:ascii="Times New Roman" w:hAnsi="Times New Roman" w:cs="Times New Roman"/>
          <w:color w:val="000000"/>
          <w:sz w:val="24"/>
          <w:szCs w:val="24"/>
        </w:rPr>
      </w:pPr>
    </w:p>
    <w:p w:rsidR="00620A8D" w:rsidRPr="00A3795C" w:rsidRDefault="0084535C"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color w:val="000000"/>
          <w:sz w:val="24"/>
          <w:szCs w:val="24"/>
        </w:rPr>
        <w:t xml:space="preserve">The illegal attacks launched by Israeli forces against the Gaza Strip </w:t>
      </w:r>
      <w:r w:rsidR="00825050" w:rsidRPr="00A3795C">
        <w:rPr>
          <w:rFonts w:ascii="Times New Roman" w:hAnsi="Times New Roman" w:cs="Times New Roman"/>
          <w:sz w:val="24"/>
          <w:szCs w:val="24"/>
        </w:rPr>
        <w:t>also result</w:t>
      </w:r>
      <w:r w:rsidRPr="00A3795C">
        <w:rPr>
          <w:rFonts w:ascii="Times New Roman" w:hAnsi="Times New Roman" w:cs="Times New Roman"/>
          <w:sz w:val="24"/>
          <w:szCs w:val="24"/>
        </w:rPr>
        <w:t>s</w:t>
      </w:r>
      <w:r w:rsidR="00825050" w:rsidRPr="00A3795C">
        <w:rPr>
          <w:rFonts w:ascii="Times New Roman" w:hAnsi="Times New Roman" w:cs="Times New Roman"/>
          <w:sz w:val="24"/>
          <w:szCs w:val="24"/>
        </w:rPr>
        <w:t xml:space="preserve"> in the </w:t>
      </w:r>
      <w:r w:rsidR="00FC1F17" w:rsidRPr="00A3795C">
        <w:rPr>
          <w:rFonts w:ascii="Times New Roman" w:hAnsi="Times New Roman" w:cs="Times New Roman"/>
          <w:sz w:val="24"/>
          <w:szCs w:val="24"/>
        </w:rPr>
        <w:t>killing</w:t>
      </w:r>
      <w:r w:rsidR="00285397" w:rsidRPr="00A3795C">
        <w:rPr>
          <w:rFonts w:ascii="Times New Roman" w:hAnsi="Times New Roman" w:cs="Times New Roman"/>
          <w:sz w:val="24"/>
          <w:szCs w:val="24"/>
        </w:rPr>
        <w:t xml:space="preserve"> </w:t>
      </w:r>
      <w:r w:rsidR="00825050" w:rsidRPr="00A3795C">
        <w:rPr>
          <w:rFonts w:ascii="Times New Roman" w:hAnsi="Times New Roman" w:cs="Times New Roman"/>
          <w:sz w:val="24"/>
          <w:szCs w:val="24"/>
        </w:rPr>
        <w:t xml:space="preserve">of </w:t>
      </w:r>
      <w:r w:rsidR="006F0CDE" w:rsidRPr="00A3795C">
        <w:rPr>
          <w:rFonts w:ascii="Times New Roman" w:hAnsi="Times New Roman" w:cs="Times New Roman"/>
          <w:sz w:val="24"/>
          <w:szCs w:val="24"/>
        </w:rPr>
        <w:t xml:space="preserve">children.  The following chart sets out the total number of children that are killed (divided by boys and girls) in the Gaza Strip as a result of </w:t>
      </w:r>
      <w:r w:rsidRPr="00A3795C">
        <w:rPr>
          <w:rFonts w:ascii="Times New Roman" w:hAnsi="Times New Roman" w:cs="Times New Roman"/>
          <w:color w:val="000000"/>
          <w:sz w:val="24"/>
          <w:szCs w:val="24"/>
        </w:rPr>
        <w:t>illegal attacks launched by Israeli forces</w:t>
      </w:r>
      <w:r w:rsidR="006F0CDE" w:rsidRPr="00A3795C">
        <w:rPr>
          <w:rFonts w:ascii="Times New Roman" w:hAnsi="Times New Roman" w:cs="Times New Roman"/>
          <w:sz w:val="24"/>
          <w:szCs w:val="24"/>
        </w:rPr>
        <w:t xml:space="preserve">: </w:t>
      </w:r>
    </w:p>
    <w:p w:rsidR="00324CC0" w:rsidRPr="00A3795C" w:rsidRDefault="00324CC0" w:rsidP="00A3795C">
      <w:pPr>
        <w:spacing w:after="0" w:line="240" w:lineRule="auto"/>
        <w:jc w:val="both"/>
        <w:rPr>
          <w:rFonts w:ascii="Times New Roman" w:hAnsi="Times New Roman" w:cs="Times New Roman"/>
          <w:sz w:val="24"/>
          <w:szCs w:val="24"/>
        </w:rPr>
      </w:pPr>
    </w:p>
    <w:p w:rsidR="004A135F" w:rsidRPr="0027388D" w:rsidRDefault="004A135F" w:rsidP="00A3795C">
      <w:pPr>
        <w:pStyle w:val="Caption"/>
        <w:keepNext/>
        <w:spacing w:after="0"/>
        <w:jc w:val="center"/>
        <w:rPr>
          <w:rFonts w:ascii="Times New Roman" w:hAnsi="Times New Roman" w:cs="Times New Roman"/>
          <w:color w:val="000000" w:themeColor="text1"/>
          <w:sz w:val="22"/>
          <w:szCs w:val="22"/>
        </w:rPr>
      </w:pPr>
      <w:r w:rsidRPr="0027388D">
        <w:rPr>
          <w:rFonts w:ascii="Times New Roman" w:hAnsi="Times New Roman" w:cs="Times New Roman"/>
          <w:color w:val="000000" w:themeColor="text1"/>
          <w:sz w:val="22"/>
          <w:szCs w:val="22"/>
        </w:rPr>
        <w:t xml:space="preserve">Table </w:t>
      </w:r>
      <w:r w:rsidRPr="0027388D">
        <w:rPr>
          <w:rFonts w:ascii="Times New Roman" w:hAnsi="Times New Roman" w:cs="Times New Roman"/>
          <w:color w:val="000000" w:themeColor="text1"/>
          <w:sz w:val="22"/>
          <w:szCs w:val="22"/>
        </w:rPr>
        <w:fldChar w:fldCharType="begin"/>
      </w:r>
      <w:r w:rsidRPr="0027388D">
        <w:rPr>
          <w:rFonts w:ascii="Times New Roman" w:hAnsi="Times New Roman" w:cs="Times New Roman"/>
          <w:color w:val="000000" w:themeColor="text1"/>
          <w:sz w:val="22"/>
          <w:szCs w:val="22"/>
        </w:rPr>
        <w:instrText xml:space="preserve"> SEQ Table \* ARABIC </w:instrText>
      </w:r>
      <w:r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6</w:t>
      </w:r>
      <w:r w:rsidRPr="0027388D">
        <w:rPr>
          <w:rFonts w:ascii="Times New Roman" w:hAnsi="Times New Roman" w:cs="Times New Roman"/>
          <w:color w:val="000000" w:themeColor="text1"/>
          <w:sz w:val="22"/>
          <w:szCs w:val="22"/>
        </w:rPr>
        <w:fldChar w:fldCharType="end"/>
      </w:r>
      <w:r w:rsidRPr="0027388D">
        <w:rPr>
          <w:rFonts w:ascii="Times New Roman" w:hAnsi="Times New Roman" w:cs="Times New Roman"/>
          <w:color w:val="000000" w:themeColor="text1"/>
          <w:sz w:val="22"/>
          <w:szCs w:val="22"/>
        </w:rPr>
        <w:t>: Total number of children killed in the Gaza Strip</w:t>
      </w:r>
    </w:p>
    <w:p w:rsidR="006F0CDE" w:rsidRPr="00A3795C" w:rsidRDefault="006F0CDE" w:rsidP="00A3795C">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239136D1" wp14:editId="14F0ABDF">
            <wp:extent cx="5486400" cy="272415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0CDE" w:rsidRPr="00A3795C" w:rsidRDefault="006F0CDE" w:rsidP="00A3795C">
      <w:pPr>
        <w:spacing w:after="0" w:line="240" w:lineRule="auto"/>
        <w:jc w:val="both"/>
        <w:rPr>
          <w:rFonts w:ascii="Times New Roman" w:hAnsi="Times New Roman" w:cs="Times New Roman"/>
          <w:sz w:val="24"/>
          <w:szCs w:val="24"/>
        </w:rPr>
      </w:pPr>
    </w:p>
    <w:p w:rsidR="004A135F" w:rsidRPr="00A3795C" w:rsidRDefault="006F0CDE" w:rsidP="00A3795C">
      <w:pPr>
        <w:pStyle w:val="Heading1"/>
        <w:jc w:val="both"/>
        <w:rPr>
          <w:rFonts w:ascii="Times New Roman" w:hAnsi="Times New Roman" w:cs="Times New Roman"/>
          <w:b w:val="0"/>
          <w:szCs w:val="24"/>
        </w:rPr>
      </w:pPr>
      <w:r w:rsidRPr="00A3795C">
        <w:rPr>
          <w:rFonts w:ascii="Times New Roman" w:hAnsi="Times New Roman" w:cs="Times New Roman"/>
          <w:b w:val="0"/>
          <w:szCs w:val="24"/>
        </w:rPr>
        <w:t xml:space="preserve">The following chart sets out how children in the Gaza Strip were killed as a result of </w:t>
      </w:r>
      <w:r w:rsidR="00F4548D" w:rsidRPr="00A3795C">
        <w:rPr>
          <w:rFonts w:ascii="Times New Roman" w:hAnsi="Times New Roman" w:cs="Times New Roman"/>
          <w:b w:val="0"/>
          <w:color w:val="000000"/>
          <w:szCs w:val="24"/>
        </w:rPr>
        <w:t>illegal attacks launched by Israeli forces</w:t>
      </w:r>
      <w:r w:rsidRPr="00A3795C">
        <w:rPr>
          <w:rFonts w:ascii="Times New Roman" w:hAnsi="Times New Roman" w:cs="Times New Roman"/>
          <w:b w:val="0"/>
          <w:szCs w:val="24"/>
        </w:rPr>
        <w:t xml:space="preserve">: </w:t>
      </w:r>
    </w:p>
    <w:p w:rsidR="00A3795C" w:rsidRPr="0027388D" w:rsidRDefault="00A3795C" w:rsidP="00A3795C">
      <w:pPr>
        <w:spacing w:after="0" w:line="240" w:lineRule="auto"/>
        <w:rPr>
          <w:rFonts w:ascii="Times New Roman" w:hAnsi="Times New Roman" w:cs="Times New Roman"/>
        </w:rPr>
      </w:pPr>
    </w:p>
    <w:p w:rsidR="004A135F" w:rsidRPr="00A3795C" w:rsidRDefault="004A135F" w:rsidP="00A3795C">
      <w:pPr>
        <w:pStyle w:val="Caption"/>
        <w:keepNext/>
        <w:spacing w:after="0"/>
        <w:jc w:val="center"/>
        <w:rPr>
          <w:rFonts w:ascii="Times New Roman" w:hAnsi="Times New Roman" w:cs="Times New Roman"/>
          <w:color w:val="000000" w:themeColor="text1"/>
          <w:sz w:val="24"/>
          <w:szCs w:val="24"/>
        </w:rPr>
      </w:pPr>
      <w:r w:rsidRPr="0027388D">
        <w:rPr>
          <w:rFonts w:ascii="Times New Roman" w:hAnsi="Times New Roman" w:cs="Times New Roman"/>
          <w:color w:val="000000" w:themeColor="text1"/>
          <w:sz w:val="22"/>
          <w:szCs w:val="22"/>
        </w:rPr>
        <w:t xml:space="preserve">Table </w:t>
      </w:r>
      <w:r w:rsidRPr="0027388D">
        <w:rPr>
          <w:rFonts w:ascii="Times New Roman" w:hAnsi="Times New Roman" w:cs="Times New Roman"/>
          <w:color w:val="000000" w:themeColor="text1"/>
          <w:sz w:val="22"/>
          <w:szCs w:val="22"/>
        </w:rPr>
        <w:fldChar w:fldCharType="begin"/>
      </w:r>
      <w:r w:rsidRPr="0027388D">
        <w:rPr>
          <w:rFonts w:ascii="Times New Roman" w:hAnsi="Times New Roman" w:cs="Times New Roman"/>
          <w:color w:val="000000" w:themeColor="text1"/>
          <w:sz w:val="22"/>
          <w:szCs w:val="22"/>
        </w:rPr>
        <w:instrText xml:space="preserve"> SEQ Table \* ARABIC </w:instrText>
      </w:r>
      <w:r w:rsidRPr="0027388D">
        <w:rPr>
          <w:rFonts w:ascii="Times New Roman" w:hAnsi="Times New Roman" w:cs="Times New Roman"/>
          <w:color w:val="000000" w:themeColor="text1"/>
          <w:sz w:val="22"/>
          <w:szCs w:val="22"/>
        </w:rPr>
        <w:fldChar w:fldCharType="separate"/>
      </w:r>
      <w:r w:rsidR="002311C4">
        <w:rPr>
          <w:rFonts w:ascii="Times New Roman" w:hAnsi="Times New Roman" w:cs="Times New Roman"/>
          <w:noProof/>
          <w:color w:val="000000" w:themeColor="text1"/>
          <w:sz w:val="22"/>
          <w:szCs w:val="22"/>
        </w:rPr>
        <w:t>7</w:t>
      </w:r>
      <w:r w:rsidRPr="0027388D">
        <w:rPr>
          <w:rFonts w:ascii="Times New Roman" w:hAnsi="Times New Roman" w:cs="Times New Roman"/>
          <w:color w:val="000000" w:themeColor="text1"/>
          <w:sz w:val="22"/>
          <w:szCs w:val="22"/>
        </w:rPr>
        <w:fldChar w:fldCharType="end"/>
      </w:r>
      <w:r w:rsidRPr="0027388D">
        <w:rPr>
          <w:rFonts w:ascii="Times New Roman" w:hAnsi="Times New Roman" w:cs="Times New Roman"/>
          <w:color w:val="000000" w:themeColor="text1"/>
          <w:sz w:val="22"/>
          <w:szCs w:val="22"/>
        </w:rPr>
        <w:t>: Means by which children in the Gaza Strip have been killed</w:t>
      </w:r>
    </w:p>
    <w:p w:rsidR="006F0CDE" w:rsidRPr="00A3795C" w:rsidRDefault="006F0CDE" w:rsidP="00A3795C">
      <w:pPr>
        <w:spacing w:after="0" w:line="240" w:lineRule="auto"/>
        <w:jc w:val="center"/>
        <w:rPr>
          <w:rFonts w:ascii="Times New Roman" w:hAnsi="Times New Roman" w:cs="Times New Roman"/>
          <w:sz w:val="24"/>
          <w:szCs w:val="24"/>
        </w:rPr>
      </w:pPr>
      <w:r w:rsidRPr="00A3795C">
        <w:rPr>
          <w:rFonts w:ascii="Times New Roman" w:hAnsi="Times New Roman" w:cs="Times New Roman"/>
          <w:noProof/>
          <w:sz w:val="24"/>
          <w:szCs w:val="24"/>
          <w:lang w:eastAsia="en-CA"/>
        </w:rPr>
        <w:drawing>
          <wp:inline distT="0" distB="0" distL="0" distR="0" wp14:anchorId="6FFE4979" wp14:editId="0955A165">
            <wp:extent cx="5486400" cy="29718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0CDE" w:rsidRPr="00A3795C" w:rsidRDefault="00B64AF5" w:rsidP="00EF7149">
      <w:pPr>
        <w:pStyle w:val="Heading1"/>
        <w:spacing w:before="120"/>
        <w:jc w:val="both"/>
        <w:rPr>
          <w:rFonts w:ascii="Times New Roman" w:hAnsi="Times New Roman" w:cs="Times New Roman"/>
          <w:b w:val="0"/>
          <w:szCs w:val="24"/>
        </w:rPr>
      </w:pPr>
      <w:r w:rsidRPr="00A3795C">
        <w:rPr>
          <w:rFonts w:ascii="Times New Roman" w:hAnsi="Times New Roman" w:cs="Times New Roman"/>
          <w:b w:val="0"/>
          <w:szCs w:val="24"/>
        </w:rPr>
        <w:lastRenderedPageBreak/>
        <w:t xml:space="preserve">Although the numbers of children killed </w:t>
      </w:r>
      <w:r w:rsidR="00FC1F17" w:rsidRPr="00A3795C">
        <w:rPr>
          <w:rFonts w:ascii="Times New Roman" w:hAnsi="Times New Roman" w:cs="Times New Roman"/>
          <w:b w:val="0"/>
          <w:szCs w:val="24"/>
        </w:rPr>
        <w:t>has dropped following</w:t>
      </w:r>
      <w:r w:rsidRPr="00A3795C">
        <w:rPr>
          <w:rFonts w:ascii="Times New Roman" w:hAnsi="Times New Roman" w:cs="Times New Roman"/>
          <w:b w:val="0"/>
          <w:szCs w:val="24"/>
        </w:rPr>
        <w:t xml:space="preserve"> Operation Cast Lead, the numbers are still unacceptably high.  The three deaths of children in 2012 by air strike occurred during the latest series of incidents in June.  </w:t>
      </w:r>
      <w:r w:rsidR="000E7D39" w:rsidRPr="00A3795C">
        <w:rPr>
          <w:rFonts w:ascii="Times New Roman" w:hAnsi="Times New Roman" w:cs="Times New Roman"/>
          <w:b w:val="0"/>
          <w:szCs w:val="24"/>
        </w:rPr>
        <w:t>These children were not engaged in military activities, and the attack failed to target a military objective in violation of the requirements of international humanitarian law</w:t>
      </w:r>
      <w:r w:rsidRPr="00A3795C">
        <w:rPr>
          <w:rFonts w:ascii="Times New Roman" w:hAnsi="Times New Roman" w:cs="Times New Roman"/>
          <w:b w:val="0"/>
          <w:szCs w:val="24"/>
        </w:rPr>
        <w:t>.  The following statement was provided to PCHR by the father of one such victim, a young boy that was killed in air strike on 20 June 2012 while he was playing soccer in an open field</w:t>
      </w:r>
      <w:r w:rsidR="00096BAB" w:rsidRPr="00A3795C">
        <w:rPr>
          <w:rFonts w:ascii="Times New Roman" w:hAnsi="Times New Roman" w:cs="Times New Roman"/>
          <w:b w:val="0"/>
          <w:szCs w:val="24"/>
        </w:rPr>
        <w:t>. There were no military targets in the area</w:t>
      </w:r>
      <w:r w:rsidRPr="00A3795C">
        <w:rPr>
          <w:rFonts w:ascii="Times New Roman" w:hAnsi="Times New Roman" w:cs="Times New Roman"/>
          <w:b w:val="0"/>
          <w:szCs w:val="24"/>
        </w:rPr>
        <w:t>:</w:t>
      </w:r>
    </w:p>
    <w:p w:rsidR="00B64AF5" w:rsidRPr="00A3795C" w:rsidRDefault="00B64AF5" w:rsidP="00A3795C">
      <w:pPr>
        <w:spacing w:after="0" w:line="240" w:lineRule="auto"/>
        <w:jc w:val="both"/>
        <w:rPr>
          <w:rFonts w:ascii="Times New Roman" w:hAnsi="Times New Roman" w:cs="Times New Roman"/>
          <w:sz w:val="24"/>
          <w:szCs w:val="24"/>
        </w:rPr>
      </w:pPr>
    </w:p>
    <w:p w:rsidR="00B64AF5" w:rsidRPr="00A3795C" w:rsidRDefault="002275A9" w:rsidP="00A3795C">
      <w:pPr>
        <w:spacing w:after="0" w:line="240" w:lineRule="auto"/>
        <w:ind w:left="284" w:right="571"/>
        <w:jc w:val="both"/>
        <w:rPr>
          <w:rFonts w:ascii="Times New Roman" w:hAnsi="Times New Roman" w:cs="Times New Roman"/>
          <w:sz w:val="24"/>
          <w:szCs w:val="24"/>
        </w:rPr>
      </w:pPr>
      <w:r w:rsidRPr="00A3795C">
        <w:rPr>
          <w:rFonts w:ascii="Times New Roman" w:hAnsi="Times New Roman" w:cs="Times New Roman"/>
          <w:sz w:val="24"/>
          <w:szCs w:val="24"/>
        </w:rPr>
        <w:t>At approximately 09:00 on Wednesday, 20 June 2012, I went</w:t>
      </w:r>
      <w:r w:rsidR="00FD729F" w:rsidRPr="00A3795C">
        <w:rPr>
          <w:rFonts w:ascii="Times New Roman" w:hAnsi="Times New Roman" w:cs="Times New Roman"/>
          <w:sz w:val="24"/>
          <w:szCs w:val="24"/>
        </w:rPr>
        <w:t xml:space="preserve"> out with my wife Amna</w:t>
      </w:r>
      <w:r w:rsidR="001375B6" w:rsidRPr="00A3795C">
        <w:rPr>
          <w:rFonts w:ascii="Times New Roman" w:hAnsi="Times New Roman" w:cs="Times New Roman"/>
          <w:sz w:val="24"/>
          <w:szCs w:val="24"/>
        </w:rPr>
        <w:t xml:space="preserve"> </w:t>
      </w:r>
      <w:r w:rsidR="00FD729F" w:rsidRPr="00A3795C">
        <w:rPr>
          <w:rFonts w:ascii="Times New Roman" w:hAnsi="Times New Roman" w:cs="Times New Roman"/>
          <w:sz w:val="24"/>
          <w:szCs w:val="24"/>
        </w:rPr>
        <w:t>Hasouna (50)</w:t>
      </w:r>
      <w:r w:rsidRPr="00A3795C">
        <w:rPr>
          <w:rFonts w:ascii="Times New Roman" w:hAnsi="Times New Roman" w:cs="Times New Roman"/>
          <w:sz w:val="24"/>
          <w:szCs w:val="24"/>
        </w:rPr>
        <w:t xml:space="preserve"> and our only so</w:t>
      </w:r>
      <w:r w:rsidR="00FD729F" w:rsidRPr="00A3795C">
        <w:rPr>
          <w:rFonts w:ascii="Times New Roman" w:hAnsi="Times New Roman" w:cs="Times New Roman"/>
          <w:sz w:val="24"/>
          <w:szCs w:val="24"/>
        </w:rPr>
        <w:t>n Ma</w:t>
      </w:r>
      <w:r w:rsidR="00F31C16" w:rsidRPr="00A3795C">
        <w:rPr>
          <w:rFonts w:ascii="Times New Roman" w:hAnsi="Times New Roman" w:cs="Times New Roman"/>
          <w:sz w:val="24"/>
          <w:szCs w:val="24"/>
        </w:rPr>
        <w:t>'</w:t>
      </w:r>
      <w:r w:rsidR="00FD729F" w:rsidRPr="00A3795C">
        <w:rPr>
          <w:rFonts w:ascii="Times New Roman" w:hAnsi="Times New Roman" w:cs="Times New Roman"/>
          <w:sz w:val="24"/>
          <w:szCs w:val="24"/>
        </w:rPr>
        <w:t>moun Mohammed Zohdi</w:t>
      </w:r>
      <w:r w:rsidR="001375B6" w:rsidRPr="00A3795C">
        <w:rPr>
          <w:rFonts w:ascii="Times New Roman" w:hAnsi="Times New Roman" w:cs="Times New Roman"/>
          <w:sz w:val="24"/>
          <w:szCs w:val="24"/>
        </w:rPr>
        <w:t xml:space="preserve"> </w:t>
      </w:r>
      <w:r w:rsidR="00FD729F" w:rsidRPr="00A3795C">
        <w:rPr>
          <w:rFonts w:ascii="Times New Roman" w:hAnsi="Times New Roman" w:cs="Times New Roman"/>
          <w:sz w:val="24"/>
          <w:szCs w:val="24"/>
        </w:rPr>
        <w:t>Aldam (13)</w:t>
      </w:r>
      <w:r w:rsidRPr="00A3795C">
        <w:rPr>
          <w:rFonts w:ascii="Times New Roman" w:hAnsi="Times New Roman" w:cs="Times New Roman"/>
          <w:sz w:val="24"/>
          <w:szCs w:val="24"/>
        </w:rPr>
        <w:t xml:space="preserve"> to our farm </w:t>
      </w:r>
      <w:r w:rsidR="00FD729F" w:rsidRPr="00A3795C">
        <w:rPr>
          <w:rFonts w:ascii="Times New Roman" w:hAnsi="Times New Roman" w:cs="Times New Roman"/>
          <w:sz w:val="24"/>
          <w:szCs w:val="24"/>
        </w:rPr>
        <w:t>… [which]</w:t>
      </w:r>
      <w:r w:rsidRPr="00A3795C">
        <w:rPr>
          <w:rFonts w:ascii="Times New Roman" w:hAnsi="Times New Roman" w:cs="Times New Roman"/>
          <w:sz w:val="24"/>
          <w:szCs w:val="24"/>
        </w:rPr>
        <w:t xml:space="preserve"> is located behind the University College in Tal al-Hawa, south of Gaza City.  We approached t</w:t>
      </w:r>
      <w:r w:rsidR="00FD729F" w:rsidRPr="00A3795C">
        <w:rPr>
          <w:rFonts w:ascii="Times New Roman" w:hAnsi="Times New Roman" w:cs="Times New Roman"/>
          <w:sz w:val="24"/>
          <w:szCs w:val="24"/>
        </w:rPr>
        <w:t xml:space="preserve">here, had breakfast and had fun … </w:t>
      </w:r>
      <w:r w:rsidRPr="00A3795C">
        <w:rPr>
          <w:rFonts w:ascii="Times New Roman" w:hAnsi="Times New Roman" w:cs="Times New Roman"/>
          <w:sz w:val="24"/>
          <w:szCs w:val="24"/>
        </w:rPr>
        <w:t>At approximately 15:00, on the same day, Ma'moun was playing with his ball, but I asked him to stop playing because the weather was too hot.  Ma'moun did not listen to me and continued playing.  Suddenly, I heard an explosion that rocked the place, so I wondered what had happened as I am blind (I cannot see what is going on around me).  My wife started to scream and say that Ma'moun was killed.  I called for him (Ma'moun, my son, reply to me).  In the meanwhile, all people gathered and told me that my clothes were blood-stained and I was wounded.  I did not care about it, all I was caring abou</w:t>
      </w:r>
      <w:r w:rsidR="00FD729F" w:rsidRPr="00A3795C">
        <w:rPr>
          <w:rFonts w:ascii="Times New Roman" w:hAnsi="Times New Roman" w:cs="Times New Roman"/>
          <w:sz w:val="24"/>
          <w:szCs w:val="24"/>
        </w:rPr>
        <w:t xml:space="preserve">t was to save my son from death … </w:t>
      </w:r>
      <w:r w:rsidRPr="00A3795C">
        <w:rPr>
          <w:rFonts w:ascii="Times New Roman" w:hAnsi="Times New Roman" w:cs="Times New Roman"/>
          <w:sz w:val="24"/>
          <w:szCs w:val="24"/>
        </w:rPr>
        <w:t>I was told in the hospital that Ma'moun had passed away.</w:t>
      </w:r>
      <w:r w:rsidRPr="00A3795C">
        <w:rPr>
          <w:rStyle w:val="FootnoteReference"/>
          <w:rFonts w:ascii="Times New Roman" w:hAnsi="Times New Roman" w:cs="Times New Roman"/>
          <w:sz w:val="24"/>
          <w:szCs w:val="24"/>
        </w:rPr>
        <w:footnoteReference w:id="30"/>
      </w:r>
    </w:p>
    <w:p w:rsidR="00794A6C" w:rsidRDefault="00794A6C" w:rsidP="00A3795C">
      <w:pPr>
        <w:spacing w:after="0" w:line="240" w:lineRule="auto"/>
        <w:jc w:val="both"/>
        <w:rPr>
          <w:rFonts w:ascii="Times New Roman" w:hAnsi="Times New Roman" w:cs="Times New Roman"/>
          <w:sz w:val="24"/>
          <w:szCs w:val="24"/>
        </w:rPr>
      </w:pPr>
    </w:p>
    <w:p w:rsidR="00424F6C" w:rsidRPr="00A3795C" w:rsidRDefault="00542E2C"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It is clear from the above statement that the child in question was not </w:t>
      </w:r>
      <w:r w:rsidR="00096BAB" w:rsidRPr="00A3795C">
        <w:rPr>
          <w:rFonts w:ascii="Times New Roman" w:hAnsi="Times New Roman" w:cs="Times New Roman"/>
          <w:sz w:val="24"/>
          <w:szCs w:val="24"/>
        </w:rPr>
        <w:t>participating in hostilities</w:t>
      </w:r>
      <w:r w:rsidRPr="00A3795C">
        <w:rPr>
          <w:rFonts w:ascii="Times New Roman" w:hAnsi="Times New Roman" w:cs="Times New Roman"/>
          <w:sz w:val="24"/>
          <w:szCs w:val="24"/>
        </w:rPr>
        <w:t xml:space="preserve">.  There </w:t>
      </w:r>
      <w:r w:rsidR="00EF0918" w:rsidRPr="00A3795C">
        <w:rPr>
          <w:rFonts w:ascii="Times New Roman" w:hAnsi="Times New Roman" w:cs="Times New Roman"/>
          <w:sz w:val="24"/>
          <w:szCs w:val="24"/>
        </w:rPr>
        <w:t>is</w:t>
      </w:r>
      <w:r w:rsidRPr="00A3795C">
        <w:rPr>
          <w:rFonts w:ascii="Times New Roman" w:hAnsi="Times New Roman" w:cs="Times New Roman"/>
          <w:sz w:val="24"/>
          <w:szCs w:val="24"/>
        </w:rPr>
        <w:t xml:space="preserve"> no justification for attacking</w:t>
      </w:r>
      <w:r w:rsidR="00F31C16" w:rsidRPr="00A3795C">
        <w:rPr>
          <w:rFonts w:ascii="Times New Roman" w:hAnsi="Times New Roman" w:cs="Times New Roman"/>
          <w:sz w:val="24"/>
          <w:szCs w:val="24"/>
        </w:rPr>
        <w:t xml:space="preserve"> children like Ma'moun, </w:t>
      </w:r>
      <w:r w:rsidR="00D260A1" w:rsidRPr="00A3795C">
        <w:rPr>
          <w:rFonts w:ascii="Times New Roman" w:hAnsi="Times New Roman" w:cs="Times New Roman"/>
          <w:sz w:val="24"/>
          <w:szCs w:val="24"/>
        </w:rPr>
        <w:t xml:space="preserve">or the many other children </w:t>
      </w:r>
      <w:r w:rsidR="00EF0918" w:rsidRPr="00A3795C">
        <w:rPr>
          <w:rFonts w:ascii="Times New Roman" w:hAnsi="Times New Roman" w:cs="Times New Roman"/>
          <w:sz w:val="24"/>
          <w:szCs w:val="24"/>
        </w:rPr>
        <w:t>that are affected by</w:t>
      </w:r>
      <w:r w:rsidR="00424F6C" w:rsidRPr="00A3795C">
        <w:rPr>
          <w:rFonts w:ascii="Times New Roman" w:hAnsi="Times New Roman" w:cs="Times New Roman"/>
          <w:sz w:val="24"/>
          <w:szCs w:val="24"/>
        </w:rPr>
        <w:t xml:space="preserve"> illegal</w:t>
      </w:r>
      <w:r w:rsidR="00EF0918" w:rsidRPr="00A3795C">
        <w:rPr>
          <w:rFonts w:ascii="Times New Roman" w:hAnsi="Times New Roman" w:cs="Times New Roman"/>
          <w:sz w:val="24"/>
          <w:szCs w:val="24"/>
        </w:rPr>
        <w:t xml:space="preserve"> </w:t>
      </w:r>
      <w:r w:rsidR="001357D0" w:rsidRPr="00A3795C">
        <w:rPr>
          <w:rFonts w:ascii="Times New Roman" w:hAnsi="Times New Roman" w:cs="Times New Roman"/>
          <w:sz w:val="24"/>
          <w:szCs w:val="24"/>
        </w:rPr>
        <w:t>Israel</w:t>
      </w:r>
      <w:r w:rsidR="00424F6C" w:rsidRPr="00A3795C">
        <w:rPr>
          <w:rFonts w:ascii="Times New Roman" w:hAnsi="Times New Roman" w:cs="Times New Roman"/>
          <w:sz w:val="24"/>
          <w:szCs w:val="24"/>
        </w:rPr>
        <w:t>i</w:t>
      </w:r>
      <w:r w:rsidR="001357D0" w:rsidRPr="00A3795C">
        <w:rPr>
          <w:rFonts w:ascii="Times New Roman" w:hAnsi="Times New Roman" w:cs="Times New Roman"/>
          <w:sz w:val="24"/>
          <w:szCs w:val="24"/>
        </w:rPr>
        <w:t xml:space="preserve"> attacks.  </w:t>
      </w:r>
    </w:p>
    <w:p w:rsidR="00794A6C" w:rsidRDefault="00794A6C" w:rsidP="00A3795C">
      <w:pPr>
        <w:spacing w:after="0" w:line="240" w:lineRule="auto"/>
        <w:jc w:val="both"/>
        <w:rPr>
          <w:rFonts w:ascii="Times New Roman" w:hAnsi="Times New Roman" w:cs="Times New Roman"/>
          <w:sz w:val="24"/>
          <w:szCs w:val="24"/>
        </w:rPr>
      </w:pPr>
    </w:p>
    <w:p w:rsidR="00B64AF5" w:rsidRPr="00A3795C" w:rsidRDefault="00424F6C"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These figures demonstrate Israel’s failure to </w:t>
      </w:r>
      <w:r w:rsidR="001357D0" w:rsidRPr="00A3795C">
        <w:rPr>
          <w:rFonts w:ascii="Times New Roman" w:hAnsi="Times New Roman" w:cs="Times New Roman"/>
          <w:sz w:val="24"/>
          <w:szCs w:val="24"/>
        </w:rPr>
        <w:t>fulfil its obligation to protect the children of Gaza’s right to life</w:t>
      </w:r>
      <w:r w:rsidR="00E42B5B">
        <w:rPr>
          <w:rFonts w:ascii="Times New Roman" w:hAnsi="Times New Roman" w:cs="Times New Roman"/>
          <w:sz w:val="24"/>
          <w:szCs w:val="24"/>
        </w:rPr>
        <w:t>, guaranteed under Article 6 of the CRC</w:t>
      </w:r>
      <w:r w:rsidR="001357D0" w:rsidRPr="00A3795C">
        <w:rPr>
          <w:rFonts w:ascii="Times New Roman" w:hAnsi="Times New Roman" w:cs="Times New Roman"/>
          <w:sz w:val="24"/>
          <w:szCs w:val="24"/>
        </w:rPr>
        <w:t xml:space="preserve">. </w:t>
      </w:r>
    </w:p>
    <w:p w:rsidR="00794A6C" w:rsidRDefault="00794A6C" w:rsidP="00A3795C">
      <w:pPr>
        <w:pStyle w:val="Heading1"/>
        <w:jc w:val="both"/>
        <w:rPr>
          <w:rFonts w:ascii="Times New Roman" w:hAnsi="Times New Roman" w:cs="Times New Roman"/>
          <w:szCs w:val="24"/>
        </w:rPr>
      </w:pPr>
    </w:p>
    <w:p w:rsidR="008F5318" w:rsidRPr="00A3795C" w:rsidRDefault="008F5318" w:rsidP="00A3795C">
      <w:pPr>
        <w:pStyle w:val="Heading1"/>
        <w:jc w:val="both"/>
        <w:rPr>
          <w:rFonts w:ascii="Times New Roman" w:hAnsi="Times New Roman" w:cs="Times New Roman"/>
          <w:szCs w:val="24"/>
        </w:rPr>
      </w:pPr>
      <w:r w:rsidRPr="00A3795C">
        <w:rPr>
          <w:rFonts w:ascii="Times New Roman" w:hAnsi="Times New Roman" w:cs="Times New Roman"/>
          <w:szCs w:val="24"/>
        </w:rPr>
        <w:t>Conclusion and Recommendations</w:t>
      </w:r>
    </w:p>
    <w:p w:rsidR="00324CC0" w:rsidRPr="00A3795C" w:rsidRDefault="00324CC0" w:rsidP="00A3795C">
      <w:pPr>
        <w:spacing w:after="0" w:line="240" w:lineRule="auto"/>
        <w:jc w:val="both"/>
        <w:rPr>
          <w:rFonts w:ascii="Times New Roman" w:hAnsi="Times New Roman" w:cs="Times New Roman"/>
          <w:sz w:val="24"/>
          <w:szCs w:val="24"/>
        </w:rPr>
      </w:pPr>
    </w:p>
    <w:p w:rsidR="00324CC0" w:rsidRPr="00A3795C" w:rsidRDefault="009A660A" w:rsidP="00A3795C">
      <w:p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PCHR </w:t>
      </w:r>
      <w:r w:rsidR="00276631" w:rsidRPr="00A3795C">
        <w:rPr>
          <w:rFonts w:ascii="Times New Roman" w:hAnsi="Times New Roman" w:cs="Times New Roman"/>
          <w:sz w:val="24"/>
          <w:szCs w:val="24"/>
        </w:rPr>
        <w:t>strongly condemns</w:t>
      </w:r>
      <w:r w:rsidRPr="00A3795C">
        <w:rPr>
          <w:rFonts w:ascii="Times New Roman" w:hAnsi="Times New Roman" w:cs="Times New Roman"/>
          <w:sz w:val="24"/>
          <w:szCs w:val="24"/>
        </w:rPr>
        <w:t xml:space="preserve"> Israel’s violations against children rights in the Gaza Strip.  </w:t>
      </w:r>
      <w:r w:rsidR="001078D4" w:rsidRPr="00A3795C">
        <w:rPr>
          <w:rFonts w:ascii="Times New Roman" w:hAnsi="Times New Roman" w:cs="Times New Roman"/>
          <w:sz w:val="24"/>
          <w:szCs w:val="24"/>
        </w:rPr>
        <w:t xml:space="preserve">As such, PCHR makes the following recommendations to bring Israel in compliance with their obligations under the CRC: </w:t>
      </w:r>
    </w:p>
    <w:p w:rsidR="001078D4" w:rsidRPr="00A3795C" w:rsidRDefault="001078D4" w:rsidP="00A3795C">
      <w:pPr>
        <w:spacing w:after="0" w:line="240" w:lineRule="auto"/>
        <w:jc w:val="both"/>
        <w:rPr>
          <w:rFonts w:ascii="Times New Roman" w:hAnsi="Times New Roman" w:cs="Times New Roman"/>
          <w:sz w:val="24"/>
          <w:szCs w:val="24"/>
        </w:rPr>
      </w:pPr>
    </w:p>
    <w:p w:rsidR="001078D4" w:rsidRPr="00A3795C" w:rsidRDefault="001078D4" w:rsidP="00A3795C">
      <w:pPr>
        <w:pStyle w:val="ListParagraph"/>
        <w:numPr>
          <w:ilvl w:val="0"/>
          <w:numId w:val="1"/>
        </w:numPr>
        <w:spacing w:after="0" w:line="240" w:lineRule="auto"/>
        <w:jc w:val="both"/>
        <w:rPr>
          <w:rFonts w:ascii="Times New Roman" w:hAnsi="Times New Roman" w:cs="Times New Roman"/>
          <w:sz w:val="24"/>
          <w:szCs w:val="24"/>
        </w:rPr>
      </w:pPr>
      <w:r w:rsidRPr="00A3795C">
        <w:rPr>
          <w:rFonts w:ascii="Times New Roman" w:hAnsi="Times New Roman" w:cs="Times New Roman"/>
          <w:sz w:val="24"/>
          <w:szCs w:val="24"/>
        </w:rPr>
        <w:t xml:space="preserve">That Israel </w:t>
      </w:r>
      <w:r w:rsidR="00096BAB" w:rsidRPr="00A3795C">
        <w:rPr>
          <w:rFonts w:ascii="Times New Roman" w:hAnsi="Times New Roman" w:cs="Times New Roman"/>
          <w:sz w:val="24"/>
          <w:szCs w:val="24"/>
        </w:rPr>
        <w:t xml:space="preserve">fulfils </w:t>
      </w:r>
      <w:r w:rsidRPr="00A3795C">
        <w:rPr>
          <w:rFonts w:ascii="Times New Roman" w:hAnsi="Times New Roman" w:cs="Times New Roman"/>
          <w:sz w:val="24"/>
          <w:szCs w:val="24"/>
        </w:rPr>
        <w:t xml:space="preserve">its obligations </w:t>
      </w:r>
      <w:r w:rsidR="003B4F5C" w:rsidRPr="00A3795C">
        <w:rPr>
          <w:rFonts w:ascii="Times New Roman" w:hAnsi="Times New Roman" w:cs="Times New Roman"/>
          <w:sz w:val="24"/>
          <w:szCs w:val="24"/>
        </w:rPr>
        <w:t>under the CRC, in its entirety, towards the children of the Gaza Strip</w:t>
      </w:r>
      <w:r w:rsidR="00CB2BAF">
        <w:rPr>
          <w:rFonts w:ascii="Times New Roman" w:hAnsi="Times New Roman" w:cs="Times New Roman"/>
          <w:sz w:val="24"/>
          <w:szCs w:val="24"/>
        </w:rPr>
        <w:t>;</w:t>
      </w:r>
    </w:p>
    <w:p w:rsidR="003B4F5C" w:rsidRPr="00A3795C" w:rsidRDefault="00542E2C" w:rsidP="00A3795C">
      <w:pPr>
        <w:pStyle w:val="ListParagraph"/>
        <w:numPr>
          <w:ilvl w:val="0"/>
          <w:numId w:val="1"/>
        </w:numPr>
        <w:spacing w:after="0" w:line="240" w:lineRule="auto"/>
        <w:rPr>
          <w:rFonts w:ascii="Times New Roman" w:hAnsi="Times New Roman" w:cs="Times New Roman"/>
          <w:sz w:val="24"/>
          <w:szCs w:val="24"/>
        </w:rPr>
      </w:pPr>
      <w:r w:rsidRPr="00A3795C">
        <w:rPr>
          <w:rFonts w:ascii="Times New Roman" w:hAnsi="Times New Roman" w:cs="Times New Roman"/>
          <w:sz w:val="24"/>
          <w:szCs w:val="24"/>
        </w:rPr>
        <w:t xml:space="preserve">That Israel </w:t>
      </w:r>
      <w:r w:rsidR="00D72EEE" w:rsidRPr="00A3795C">
        <w:rPr>
          <w:rFonts w:ascii="Times New Roman" w:hAnsi="Times New Roman" w:cs="Times New Roman"/>
          <w:sz w:val="24"/>
          <w:szCs w:val="24"/>
        </w:rPr>
        <w:t>ceases</w:t>
      </w:r>
      <w:r w:rsidRPr="00A3795C">
        <w:rPr>
          <w:rFonts w:ascii="Times New Roman" w:hAnsi="Times New Roman" w:cs="Times New Roman"/>
          <w:sz w:val="24"/>
          <w:szCs w:val="24"/>
        </w:rPr>
        <w:t xml:space="preserve"> illegally and forcefully arresting Gazan children, in violation </w:t>
      </w:r>
      <w:r w:rsidR="00D72EEE" w:rsidRPr="00A3795C">
        <w:rPr>
          <w:rFonts w:ascii="Times New Roman" w:hAnsi="Times New Roman" w:cs="Times New Roman"/>
          <w:sz w:val="24"/>
          <w:szCs w:val="24"/>
        </w:rPr>
        <w:t xml:space="preserve">of </w:t>
      </w:r>
      <w:r w:rsidRPr="00A3795C">
        <w:rPr>
          <w:rFonts w:ascii="Times New Roman" w:hAnsi="Times New Roman" w:cs="Times New Roman"/>
          <w:sz w:val="24"/>
          <w:szCs w:val="24"/>
        </w:rPr>
        <w:t xml:space="preserve">Article </w:t>
      </w:r>
      <w:r w:rsidR="00285397" w:rsidRPr="00A3795C">
        <w:rPr>
          <w:rFonts w:ascii="Times New Roman" w:hAnsi="Times New Roman" w:cs="Times New Roman"/>
          <w:sz w:val="24"/>
          <w:szCs w:val="24"/>
        </w:rPr>
        <w:t>37</w:t>
      </w:r>
      <w:r w:rsidR="00D72EEE" w:rsidRPr="00A3795C">
        <w:rPr>
          <w:rFonts w:ascii="Times New Roman" w:hAnsi="Times New Roman" w:cs="Times New Roman"/>
          <w:sz w:val="24"/>
          <w:szCs w:val="24"/>
        </w:rPr>
        <w:t xml:space="preserve"> of the CRC</w:t>
      </w:r>
      <w:r w:rsidR="00CB2BAF">
        <w:rPr>
          <w:rFonts w:ascii="Times New Roman" w:hAnsi="Times New Roman" w:cs="Times New Roman"/>
          <w:sz w:val="24"/>
          <w:szCs w:val="24"/>
        </w:rPr>
        <w:t>;</w:t>
      </w:r>
    </w:p>
    <w:p w:rsidR="00542E2C" w:rsidRPr="00A3795C" w:rsidRDefault="00542E2C" w:rsidP="00A3795C">
      <w:pPr>
        <w:pStyle w:val="ListParagraph"/>
        <w:numPr>
          <w:ilvl w:val="0"/>
          <w:numId w:val="1"/>
        </w:numPr>
        <w:spacing w:after="0" w:line="240" w:lineRule="auto"/>
        <w:rPr>
          <w:rFonts w:ascii="Times New Roman" w:hAnsi="Times New Roman" w:cs="Times New Roman"/>
          <w:sz w:val="24"/>
          <w:szCs w:val="24"/>
        </w:rPr>
      </w:pPr>
      <w:r w:rsidRPr="00A3795C">
        <w:rPr>
          <w:rFonts w:ascii="Times New Roman" w:hAnsi="Times New Roman" w:cs="Times New Roman"/>
          <w:sz w:val="24"/>
          <w:szCs w:val="24"/>
        </w:rPr>
        <w:t xml:space="preserve">That Israel </w:t>
      </w:r>
      <w:r w:rsidR="00251094" w:rsidRPr="00A3795C">
        <w:rPr>
          <w:rFonts w:ascii="Times New Roman" w:hAnsi="Times New Roman" w:cs="Times New Roman"/>
          <w:sz w:val="24"/>
          <w:szCs w:val="24"/>
        </w:rPr>
        <w:t>ensures</w:t>
      </w:r>
      <w:r w:rsidR="00285397" w:rsidRPr="00A3795C">
        <w:rPr>
          <w:rFonts w:ascii="Times New Roman" w:hAnsi="Times New Roman" w:cs="Times New Roman"/>
          <w:sz w:val="24"/>
          <w:szCs w:val="24"/>
        </w:rPr>
        <w:t xml:space="preserve"> </w:t>
      </w:r>
      <w:r w:rsidRPr="00A3795C">
        <w:rPr>
          <w:rFonts w:ascii="Times New Roman" w:hAnsi="Times New Roman" w:cs="Times New Roman"/>
          <w:sz w:val="24"/>
          <w:szCs w:val="24"/>
        </w:rPr>
        <w:t>a clean and safe environment for the Gaza Strip, as well as proper healthcar</w:t>
      </w:r>
      <w:r w:rsidR="0073670C" w:rsidRPr="00A3795C">
        <w:rPr>
          <w:rFonts w:ascii="Times New Roman" w:hAnsi="Times New Roman" w:cs="Times New Roman"/>
          <w:sz w:val="24"/>
          <w:szCs w:val="24"/>
        </w:rPr>
        <w:t xml:space="preserve">e to ensure that the right to </w:t>
      </w:r>
      <w:r w:rsidR="00005053" w:rsidRPr="00A3795C">
        <w:rPr>
          <w:rFonts w:ascii="Times New Roman" w:hAnsi="Times New Roman" w:cs="Times New Roman"/>
          <w:sz w:val="24"/>
          <w:szCs w:val="24"/>
        </w:rPr>
        <w:t>health is fulfilled</w:t>
      </w:r>
      <w:r w:rsidR="00CB2BAF">
        <w:rPr>
          <w:rFonts w:ascii="Times New Roman" w:hAnsi="Times New Roman" w:cs="Times New Roman"/>
          <w:sz w:val="24"/>
          <w:szCs w:val="24"/>
        </w:rPr>
        <w:t>;</w:t>
      </w:r>
      <w:r w:rsidR="00005053" w:rsidRPr="00A3795C">
        <w:rPr>
          <w:rFonts w:ascii="Times New Roman" w:hAnsi="Times New Roman" w:cs="Times New Roman"/>
          <w:sz w:val="24"/>
          <w:szCs w:val="24"/>
        </w:rPr>
        <w:t xml:space="preserve"> </w:t>
      </w:r>
    </w:p>
    <w:p w:rsidR="00005053" w:rsidRPr="00A3795C" w:rsidRDefault="00005053" w:rsidP="00A3795C">
      <w:pPr>
        <w:pStyle w:val="ListParagraph"/>
        <w:numPr>
          <w:ilvl w:val="0"/>
          <w:numId w:val="1"/>
        </w:numPr>
        <w:spacing w:after="0" w:line="240" w:lineRule="auto"/>
        <w:rPr>
          <w:rFonts w:ascii="Times New Roman" w:hAnsi="Times New Roman" w:cs="Times New Roman"/>
          <w:sz w:val="24"/>
          <w:szCs w:val="24"/>
        </w:rPr>
      </w:pPr>
      <w:r w:rsidRPr="00A3795C">
        <w:rPr>
          <w:rFonts w:ascii="Times New Roman" w:hAnsi="Times New Roman" w:cs="Times New Roman"/>
          <w:sz w:val="24"/>
          <w:szCs w:val="24"/>
        </w:rPr>
        <w:t xml:space="preserve">That Israel </w:t>
      </w:r>
      <w:r w:rsidR="00251094" w:rsidRPr="00A3795C">
        <w:rPr>
          <w:rFonts w:ascii="Times New Roman" w:hAnsi="Times New Roman" w:cs="Times New Roman"/>
          <w:sz w:val="24"/>
          <w:szCs w:val="24"/>
        </w:rPr>
        <w:t>ceases</w:t>
      </w:r>
      <w:r w:rsidRPr="00A3795C">
        <w:rPr>
          <w:rFonts w:ascii="Times New Roman" w:hAnsi="Times New Roman" w:cs="Times New Roman"/>
          <w:sz w:val="24"/>
          <w:szCs w:val="24"/>
        </w:rPr>
        <w:t xml:space="preserve"> attacking schools in Gaza, which prevents children from getting a proper education.  Israel must also lift the border closure </w:t>
      </w:r>
      <w:r w:rsidR="002E2819" w:rsidRPr="00A3795C">
        <w:rPr>
          <w:rFonts w:ascii="Times New Roman" w:hAnsi="Times New Roman" w:cs="Times New Roman"/>
          <w:sz w:val="24"/>
          <w:szCs w:val="24"/>
        </w:rPr>
        <w:t>so that construction materials can enter the Gaza Strip, which would allow schools to be repaired or built</w:t>
      </w:r>
      <w:r w:rsidR="00CB2BAF">
        <w:rPr>
          <w:rFonts w:ascii="Times New Roman" w:hAnsi="Times New Roman" w:cs="Times New Roman"/>
          <w:sz w:val="24"/>
          <w:szCs w:val="24"/>
        </w:rPr>
        <w:t>; and</w:t>
      </w:r>
      <w:bookmarkStart w:id="0" w:name="_GoBack"/>
      <w:bookmarkEnd w:id="0"/>
      <w:r w:rsidR="002E2819" w:rsidRPr="00A3795C">
        <w:rPr>
          <w:rFonts w:ascii="Times New Roman" w:hAnsi="Times New Roman" w:cs="Times New Roman"/>
          <w:sz w:val="24"/>
          <w:szCs w:val="24"/>
        </w:rPr>
        <w:t xml:space="preserve"> </w:t>
      </w:r>
    </w:p>
    <w:p w:rsidR="002E2819" w:rsidRPr="00A3795C" w:rsidRDefault="002E2819" w:rsidP="00A3795C">
      <w:pPr>
        <w:pStyle w:val="ListParagraph"/>
        <w:numPr>
          <w:ilvl w:val="0"/>
          <w:numId w:val="1"/>
        </w:numPr>
        <w:spacing w:after="0" w:line="240" w:lineRule="auto"/>
        <w:rPr>
          <w:rFonts w:ascii="Times New Roman" w:hAnsi="Times New Roman" w:cs="Times New Roman"/>
          <w:sz w:val="24"/>
          <w:szCs w:val="24"/>
        </w:rPr>
      </w:pPr>
      <w:r w:rsidRPr="00A3795C">
        <w:rPr>
          <w:rFonts w:ascii="Times New Roman" w:hAnsi="Times New Roman" w:cs="Times New Roman"/>
          <w:sz w:val="24"/>
          <w:szCs w:val="24"/>
        </w:rPr>
        <w:t xml:space="preserve">That Israel immediately </w:t>
      </w:r>
      <w:r w:rsidR="00251094" w:rsidRPr="00A3795C">
        <w:rPr>
          <w:rFonts w:ascii="Times New Roman" w:hAnsi="Times New Roman" w:cs="Times New Roman"/>
          <w:sz w:val="24"/>
          <w:szCs w:val="24"/>
        </w:rPr>
        <w:t>ceases</w:t>
      </w:r>
      <w:r w:rsidRPr="00A3795C">
        <w:rPr>
          <w:rFonts w:ascii="Times New Roman" w:hAnsi="Times New Roman" w:cs="Times New Roman"/>
          <w:sz w:val="24"/>
          <w:szCs w:val="24"/>
        </w:rPr>
        <w:t xml:space="preserve"> all illegal attacks against the Gaza Strip</w:t>
      </w:r>
      <w:r w:rsidR="000279BE" w:rsidRPr="00A3795C">
        <w:rPr>
          <w:rFonts w:ascii="Times New Roman" w:hAnsi="Times New Roman" w:cs="Times New Roman"/>
          <w:sz w:val="24"/>
          <w:szCs w:val="24"/>
        </w:rPr>
        <w:t xml:space="preserve">. </w:t>
      </w:r>
    </w:p>
    <w:sectPr w:rsidR="002E2819" w:rsidRPr="00A3795C" w:rsidSect="00481448">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C9E" w:rsidRDefault="001C2C9E" w:rsidP="00F949B2">
      <w:pPr>
        <w:spacing w:after="0" w:line="240" w:lineRule="auto"/>
      </w:pPr>
      <w:r>
        <w:separator/>
      </w:r>
    </w:p>
  </w:endnote>
  <w:endnote w:type="continuationSeparator" w:id="0">
    <w:p w:rsidR="001C2C9E" w:rsidRDefault="001C2C9E" w:rsidP="00F9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868308"/>
      <w:docPartObj>
        <w:docPartGallery w:val="Page Numbers (Bottom of Page)"/>
        <w:docPartUnique/>
      </w:docPartObj>
    </w:sdtPr>
    <w:sdtEndPr>
      <w:rPr>
        <w:rFonts w:ascii="Times New Roman" w:hAnsi="Times New Roman" w:cs="Times New Roman"/>
        <w:noProof/>
      </w:rPr>
    </w:sdtEndPr>
    <w:sdtContent>
      <w:p w:rsidR="0024199F" w:rsidRPr="0024199F" w:rsidRDefault="0024199F">
        <w:pPr>
          <w:pStyle w:val="Footer"/>
          <w:jc w:val="center"/>
          <w:rPr>
            <w:rFonts w:ascii="Times New Roman" w:hAnsi="Times New Roman" w:cs="Times New Roman"/>
          </w:rPr>
        </w:pPr>
        <w:r w:rsidRPr="0024199F">
          <w:rPr>
            <w:rFonts w:ascii="Times New Roman" w:hAnsi="Times New Roman" w:cs="Times New Roman"/>
          </w:rPr>
          <w:fldChar w:fldCharType="begin"/>
        </w:r>
        <w:r w:rsidRPr="0024199F">
          <w:rPr>
            <w:rFonts w:ascii="Times New Roman" w:hAnsi="Times New Roman" w:cs="Times New Roman"/>
          </w:rPr>
          <w:instrText xml:space="preserve"> PAGE   \* MERGEFORMAT </w:instrText>
        </w:r>
        <w:r w:rsidRPr="0024199F">
          <w:rPr>
            <w:rFonts w:ascii="Times New Roman" w:hAnsi="Times New Roman" w:cs="Times New Roman"/>
          </w:rPr>
          <w:fldChar w:fldCharType="separate"/>
        </w:r>
        <w:r w:rsidR="00CB2BAF">
          <w:rPr>
            <w:rFonts w:ascii="Times New Roman" w:hAnsi="Times New Roman" w:cs="Times New Roman"/>
            <w:noProof/>
          </w:rPr>
          <w:t>15</w:t>
        </w:r>
        <w:r w:rsidRPr="0024199F">
          <w:rPr>
            <w:rFonts w:ascii="Times New Roman" w:hAnsi="Times New Roman" w:cs="Times New Roman"/>
            <w:noProof/>
          </w:rPr>
          <w:fldChar w:fldCharType="end"/>
        </w:r>
      </w:p>
    </w:sdtContent>
  </w:sdt>
  <w:p w:rsidR="0024199F" w:rsidRDefault="002419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C9E" w:rsidRDefault="001C2C9E" w:rsidP="00F949B2">
      <w:pPr>
        <w:spacing w:after="0" w:line="240" w:lineRule="auto"/>
      </w:pPr>
      <w:r>
        <w:separator/>
      </w:r>
    </w:p>
  </w:footnote>
  <w:footnote w:type="continuationSeparator" w:id="0">
    <w:p w:rsidR="001C2C9E" w:rsidRDefault="001C2C9E" w:rsidP="00F949B2">
      <w:pPr>
        <w:spacing w:after="0" w:line="240" w:lineRule="auto"/>
      </w:pPr>
      <w:r>
        <w:continuationSeparator/>
      </w:r>
    </w:p>
  </w:footnote>
  <w:footnote w:id="1">
    <w:p w:rsidR="0080578D" w:rsidRPr="00C25DD4" w:rsidRDefault="0080578D">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Pr="00C25DD4">
        <w:rPr>
          <w:rFonts w:ascii="Times New Roman" w:eastAsia="Times New Roman" w:hAnsi="Times New Roman" w:cs="Times New Roman"/>
          <w:lang w:eastAsia="en-IE"/>
        </w:rPr>
        <w:t>United Nations Rules for the Protection of Juveniles Deprived of their Liberty, 1990, Rule 2.</w:t>
      </w:r>
    </w:p>
  </w:footnote>
  <w:footnote w:id="2">
    <w:p w:rsidR="00983A04" w:rsidRPr="00C25DD4" w:rsidRDefault="00983A04" w:rsidP="00983A04">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Statement provided by </w:t>
      </w:r>
      <w:r w:rsidRPr="00C25DD4">
        <w:rPr>
          <w:rFonts w:ascii="Times New Roman" w:eastAsia="Times New Roman" w:hAnsi="Times New Roman" w:cs="Times New Roman"/>
          <w:lang w:eastAsia="en-IE"/>
        </w:rPr>
        <w:t>Ayed Hazza' Mesleh Abu Hasheesh to</w:t>
      </w:r>
      <w:r w:rsidRPr="00C25DD4">
        <w:rPr>
          <w:rFonts w:ascii="Times New Roman" w:hAnsi="Times New Roman" w:cs="Times New Roman"/>
        </w:rPr>
        <w:t xml:space="preserve"> PCHR on </w:t>
      </w:r>
      <w:r w:rsidR="00A548F2" w:rsidRPr="00C25DD4">
        <w:rPr>
          <w:rFonts w:ascii="Times New Roman" w:hAnsi="Times New Roman" w:cs="Times New Roman"/>
        </w:rPr>
        <w:t>13 September 2009</w:t>
      </w:r>
      <w:r w:rsidRPr="00C25DD4">
        <w:rPr>
          <w:rFonts w:ascii="Times New Roman" w:hAnsi="Times New Roman" w:cs="Times New Roman"/>
        </w:rPr>
        <w:t>.</w:t>
      </w:r>
    </w:p>
  </w:footnote>
  <w:footnote w:id="3">
    <w:p w:rsidR="00346227" w:rsidRPr="00C25DD4" w:rsidRDefault="00346227">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Statement provided by </w:t>
      </w:r>
      <w:r w:rsidRPr="00C25DD4">
        <w:rPr>
          <w:rFonts w:ascii="Times New Roman" w:eastAsia="Times New Roman" w:hAnsi="Times New Roman" w:cs="Times New Roman"/>
          <w:lang w:eastAsia="en-IE"/>
        </w:rPr>
        <w:t>Mohammed Hatem Yusef Qasem ‘al-Kafarna’ to</w:t>
      </w:r>
      <w:r w:rsidRPr="00C25DD4">
        <w:rPr>
          <w:rFonts w:ascii="Times New Roman" w:hAnsi="Times New Roman" w:cs="Times New Roman"/>
        </w:rPr>
        <w:t xml:space="preserve"> PCHR on </w:t>
      </w:r>
      <w:r w:rsidRPr="00C25DD4">
        <w:rPr>
          <w:rFonts w:ascii="Times New Roman" w:eastAsia="Times New Roman" w:hAnsi="Times New Roman" w:cs="Times New Roman"/>
          <w:iCs/>
          <w:lang w:eastAsia="en-IE"/>
        </w:rPr>
        <w:t>13 December 2009</w:t>
      </w:r>
      <w:r w:rsidRPr="00C25DD4">
        <w:rPr>
          <w:rFonts w:ascii="Times New Roman" w:hAnsi="Times New Roman" w:cs="Times New Roman"/>
        </w:rPr>
        <w:t>.</w:t>
      </w:r>
    </w:p>
  </w:footnote>
  <w:footnote w:id="4">
    <w:p w:rsidR="00D164FD" w:rsidRPr="00C25DD4" w:rsidRDefault="005A4314">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Addameer, Palestinian Prisoners: Children, available at: http://www.addameer.org/etemplate.php?id=296.</w:t>
      </w:r>
      <w:r w:rsidR="00D164FD" w:rsidRPr="00C25DD4">
        <w:rPr>
          <w:rFonts w:ascii="Times New Roman" w:hAnsi="Times New Roman" w:cs="Times New Roman"/>
        </w:rPr>
        <w:t xml:space="preserve">  </w:t>
      </w:r>
      <w:r w:rsidR="00D164FD" w:rsidRPr="00C25DD4">
        <w:rPr>
          <w:rFonts w:ascii="Times New Roman" w:hAnsi="Times New Roman" w:cs="Times New Roman"/>
          <w:i/>
        </w:rPr>
        <w:t>Also see</w:t>
      </w:r>
      <w:r w:rsidR="00D164FD" w:rsidRPr="00C25DD4">
        <w:rPr>
          <w:rFonts w:ascii="Times New Roman" w:hAnsi="Times New Roman" w:cs="Times New Roman"/>
        </w:rPr>
        <w:t xml:space="preserve"> Defence for Children International – Palestine Section, Bound, Blindfolded and Convicted: Children held in military detention, April 2012, pg. 47 (Bound, Blindfolded and Convicted)</w:t>
      </w:r>
      <w:r w:rsidR="00823042" w:rsidRPr="00C25DD4">
        <w:rPr>
          <w:rFonts w:ascii="Times New Roman" w:hAnsi="Times New Roman" w:cs="Times New Roman"/>
        </w:rPr>
        <w:t>, pgs. 34-35, 41, 44-45.</w:t>
      </w:r>
    </w:p>
  </w:footnote>
  <w:footnote w:id="5">
    <w:p w:rsidR="009006DF" w:rsidRPr="00C25DD4" w:rsidRDefault="009006DF">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PCHR, Occupied Lives: A frightening movie, 01 December 2011</w:t>
      </w:r>
      <w:r w:rsidR="00DD3F9F">
        <w:rPr>
          <w:rFonts w:ascii="Times New Roman" w:hAnsi="Times New Roman" w:cs="Times New Roman"/>
        </w:rPr>
        <w:t xml:space="preserve"> (</w:t>
      </w:r>
      <w:r w:rsidR="00DD3F9F" w:rsidRPr="00C25DD4">
        <w:rPr>
          <w:rFonts w:ascii="Times New Roman" w:hAnsi="Times New Roman" w:cs="Times New Roman"/>
        </w:rPr>
        <w:t xml:space="preserve">PCHR, </w:t>
      </w:r>
      <w:r w:rsidR="001A59D5" w:rsidRPr="00C25DD4">
        <w:rPr>
          <w:rFonts w:ascii="Times New Roman" w:hAnsi="Times New Roman" w:cs="Times New Roman"/>
        </w:rPr>
        <w:t>Occupied Lives: A frightening movie</w:t>
      </w:r>
      <w:r w:rsidR="00DD3F9F">
        <w:rPr>
          <w:rFonts w:ascii="Times New Roman" w:hAnsi="Times New Roman" w:cs="Times New Roman"/>
        </w:rPr>
        <w:t>)</w:t>
      </w:r>
      <w:r w:rsidRPr="00C25DD4">
        <w:rPr>
          <w:rFonts w:ascii="Times New Roman" w:hAnsi="Times New Roman" w:cs="Times New Roman"/>
        </w:rPr>
        <w:t xml:space="preserve">. </w:t>
      </w:r>
    </w:p>
  </w:footnote>
  <w:footnote w:id="6">
    <w:p w:rsidR="00EB5959" w:rsidRPr="00C25DD4" w:rsidRDefault="00EB5959">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00DD3F9F" w:rsidRPr="00C25DD4">
        <w:rPr>
          <w:rFonts w:ascii="Times New Roman" w:hAnsi="Times New Roman" w:cs="Times New Roman"/>
        </w:rPr>
        <w:t xml:space="preserve">PCHR, </w:t>
      </w:r>
      <w:r w:rsidR="001A59D5" w:rsidRPr="00C25DD4">
        <w:rPr>
          <w:rFonts w:ascii="Times New Roman" w:hAnsi="Times New Roman" w:cs="Times New Roman"/>
        </w:rPr>
        <w:t>Occupied Lives: A frightening movie</w:t>
      </w:r>
      <w:r w:rsidRPr="00C25DD4">
        <w:rPr>
          <w:rFonts w:ascii="Times New Roman" w:hAnsi="Times New Roman" w:cs="Times New Roman"/>
        </w:rPr>
        <w:t>.</w:t>
      </w:r>
    </w:p>
  </w:footnote>
  <w:footnote w:id="7">
    <w:p w:rsidR="00AD003F" w:rsidRPr="00C25DD4" w:rsidRDefault="00AD003F" w:rsidP="00AD003F">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00D164FD" w:rsidRPr="00C25DD4">
        <w:rPr>
          <w:rFonts w:ascii="Times New Roman" w:hAnsi="Times New Roman" w:cs="Times New Roman"/>
        </w:rPr>
        <w:t>Bound, Blindfolded and Convicted</w:t>
      </w:r>
      <w:r w:rsidRPr="00C25DD4">
        <w:rPr>
          <w:rFonts w:ascii="Times New Roman" w:hAnsi="Times New Roman" w:cs="Times New Roman"/>
        </w:rPr>
        <w:t>, pg. 47.</w:t>
      </w:r>
    </w:p>
  </w:footnote>
  <w:footnote w:id="8">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00427DE4" w:rsidRPr="00C25DD4">
        <w:rPr>
          <w:rFonts w:ascii="Times New Roman" w:hAnsi="Times New Roman" w:cs="Times New Roman"/>
        </w:rPr>
        <w:t>Convention on the Rights of the Child, Art. 24(1).</w:t>
      </w:r>
    </w:p>
  </w:footnote>
  <w:footnote w:id="9">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00A57101" w:rsidRPr="00C25DD4">
        <w:rPr>
          <w:rFonts w:ascii="Times New Roman" w:hAnsi="Times New Roman" w:cs="Times New Roman"/>
        </w:rPr>
        <w:t xml:space="preserve"> WHO, </w:t>
      </w:r>
      <w:r w:rsidRPr="00C25DD4">
        <w:rPr>
          <w:rFonts w:ascii="Times New Roman" w:hAnsi="Times New Roman" w:cs="Times New Roman"/>
        </w:rPr>
        <w:t>Access to essential medicines and disposables in the Gaza Strip 2012, Press Release.</w:t>
      </w:r>
    </w:p>
  </w:footnote>
  <w:footnote w:id="10">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00C07FE9" w:rsidRPr="00C25DD4">
        <w:rPr>
          <w:rFonts w:ascii="Times New Roman" w:hAnsi="Times New Roman" w:cs="Times New Roman"/>
        </w:rPr>
        <w:t xml:space="preserve">EWASH Advocacy Task Force, </w:t>
      </w:r>
      <w:r w:rsidRPr="00C25DD4">
        <w:rPr>
          <w:rFonts w:ascii="Times New Roman" w:hAnsi="Times New Roman" w:cs="Times New Roman"/>
        </w:rPr>
        <w:t>Factsheet 1</w:t>
      </w:r>
      <w:r w:rsidR="00C07FE9" w:rsidRPr="00C25DD4">
        <w:rPr>
          <w:rFonts w:ascii="Times New Roman" w:hAnsi="Times New Roman" w:cs="Times New Roman"/>
        </w:rPr>
        <w:t>:</w:t>
      </w:r>
      <w:r w:rsidRPr="00C25DD4">
        <w:rPr>
          <w:rFonts w:ascii="Times New Roman" w:hAnsi="Times New Roman" w:cs="Times New Roman"/>
        </w:rPr>
        <w:t xml:space="preserve"> How Gaza's Blockade Impacts on</w:t>
      </w:r>
      <w:r w:rsidR="00C07FE9" w:rsidRPr="00C25DD4">
        <w:rPr>
          <w:rFonts w:ascii="Times New Roman" w:hAnsi="Times New Roman" w:cs="Times New Roman"/>
        </w:rPr>
        <w:t xml:space="preserve"> </w:t>
      </w:r>
      <w:r w:rsidRPr="00C25DD4">
        <w:rPr>
          <w:rFonts w:ascii="Times New Roman" w:hAnsi="Times New Roman" w:cs="Times New Roman"/>
        </w:rPr>
        <w:t xml:space="preserve">Water and Sanitation, February 2011, </w:t>
      </w:r>
      <w:r w:rsidR="00C07FE9" w:rsidRPr="00C25DD4">
        <w:rPr>
          <w:rFonts w:ascii="Times New Roman" w:hAnsi="Times New Roman" w:cs="Times New Roman"/>
        </w:rPr>
        <w:t>pg.</w:t>
      </w:r>
      <w:r w:rsidRPr="00C25DD4">
        <w:rPr>
          <w:rFonts w:ascii="Times New Roman" w:hAnsi="Times New Roman" w:cs="Times New Roman"/>
        </w:rPr>
        <w:t xml:space="preserve"> 1. </w:t>
      </w:r>
    </w:p>
  </w:footnote>
  <w:footnote w:id="11">
    <w:p w:rsidR="0005515D" w:rsidRPr="00C25DD4" w:rsidRDefault="0005515D">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003476BD" w:rsidRPr="00C25DD4">
        <w:rPr>
          <w:rFonts w:ascii="Times New Roman" w:hAnsi="Times New Roman" w:cs="Times New Roman"/>
        </w:rPr>
        <w:t xml:space="preserve">Save the Children and MAP, </w:t>
      </w:r>
      <w:r w:rsidRPr="00C25DD4">
        <w:rPr>
          <w:rFonts w:ascii="Times New Roman" w:hAnsi="Times New Roman" w:cs="Times New Roman"/>
        </w:rPr>
        <w:t>Gaza’s Children: Falling Behind</w:t>
      </w:r>
      <w:r w:rsidR="003476BD" w:rsidRPr="00C25DD4">
        <w:rPr>
          <w:rFonts w:ascii="Times New Roman" w:hAnsi="Times New Roman" w:cs="Times New Roman"/>
        </w:rPr>
        <w:t>, June 2012, pgs. 2, 17 (Gaza’s Children: Falling Behind)</w:t>
      </w:r>
      <w:r w:rsidRPr="00C25DD4">
        <w:rPr>
          <w:rFonts w:ascii="Times New Roman" w:hAnsi="Times New Roman" w:cs="Times New Roman"/>
        </w:rPr>
        <w:t>.</w:t>
      </w:r>
    </w:p>
  </w:footnote>
  <w:footnote w:id="12">
    <w:p w:rsidR="00845068" w:rsidRPr="00C25DD4" w:rsidRDefault="00845068" w:rsidP="00845068">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UNEP, Environmental Assessment of the Gaza Strip: following the escalation of hostilities in December 2008 – January 2009, September 2009, pg. 57.</w:t>
      </w:r>
    </w:p>
  </w:footnote>
  <w:footnote w:id="13">
    <w:p w:rsidR="00A67899" w:rsidRPr="00C25DD4" w:rsidRDefault="00A67899">
      <w:pPr>
        <w:pStyle w:val="FootnoteText"/>
        <w:rPr>
          <w:rFonts w:ascii="Times New Roman" w:hAnsi="Times New Roman" w:cs="Times New Roman"/>
        </w:rPr>
      </w:pPr>
      <w:r w:rsidRPr="00C25DD4">
        <w:rPr>
          <w:rStyle w:val="FootnoteReference"/>
          <w:rFonts w:ascii="Times New Roman" w:hAnsi="Times New Roman" w:cs="Times New Roman"/>
        </w:rPr>
        <w:footnoteRef/>
      </w:r>
      <w:r w:rsidR="00EF7149">
        <w:rPr>
          <w:rFonts w:ascii="Times New Roman" w:hAnsi="Times New Roman" w:cs="Times New Roman"/>
        </w:rPr>
        <w:t xml:space="preserve"> B’T</w:t>
      </w:r>
      <w:r w:rsidRPr="00C25DD4">
        <w:rPr>
          <w:rFonts w:ascii="Times New Roman" w:hAnsi="Times New Roman" w:cs="Times New Roman"/>
        </w:rPr>
        <w:t>selem, Water supplied in Gaza unfit for drinking; Israel prevents entry of materials needed to repair system, 23 August 2010</w:t>
      </w:r>
      <w:r w:rsidR="0072751F" w:rsidRPr="00C25DD4">
        <w:rPr>
          <w:rFonts w:ascii="Times New Roman" w:hAnsi="Times New Roman" w:cs="Times New Roman"/>
        </w:rPr>
        <w:t xml:space="preserve"> (Water supplied in Gaza unfit for drinking)</w:t>
      </w:r>
      <w:r w:rsidRPr="00C25DD4">
        <w:rPr>
          <w:rFonts w:ascii="Times New Roman" w:hAnsi="Times New Roman" w:cs="Times New Roman"/>
        </w:rPr>
        <w:t>.</w:t>
      </w:r>
    </w:p>
  </w:footnote>
  <w:footnote w:id="14">
    <w:p w:rsidR="00A2765C" w:rsidRPr="00C25DD4" w:rsidRDefault="00A2765C" w:rsidP="00A2765C">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WHO, Five Years of Blockade: A Political Determinant of Health in Gaza, 14 June 2012.</w:t>
      </w:r>
      <w:r w:rsidR="002A4120" w:rsidRPr="00C25DD4">
        <w:rPr>
          <w:rFonts w:ascii="Times New Roman" w:hAnsi="Times New Roman" w:cs="Times New Roman"/>
        </w:rPr>
        <w:t xml:space="preserve">  </w:t>
      </w:r>
      <w:r w:rsidR="002A4120" w:rsidRPr="00C25DD4">
        <w:rPr>
          <w:rFonts w:ascii="Times New Roman" w:hAnsi="Times New Roman" w:cs="Times New Roman"/>
          <w:i/>
        </w:rPr>
        <w:t>Also see</w:t>
      </w:r>
      <w:r w:rsidR="002A4120" w:rsidRPr="00C25DD4">
        <w:rPr>
          <w:rFonts w:ascii="Times New Roman" w:hAnsi="Times New Roman" w:cs="Times New Roman"/>
        </w:rPr>
        <w:t xml:space="preserve"> PCHR, Occupied Lives: Switching off hospitals, 14 March 2012.</w:t>
      </w:r>
    </w:p>
  </w:footnote>
  <w:footnote w:id="15">
    <w:p w:rsidR="007F3931" w:rsidRPr="00C25DD4" w:rsidRDefault="007F3931" w:rsidP="007F393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The International Committee of the Red Cross has publicly stated that Israel’s policy “constitutes a collective punishment imposed in clear violation of Israel’s obligations under international humanitarian law.”</w:t>
      </w:r>
    </w:p>
    <w:p w:rsidR="007F3931" w:rsidRPr="00C25DD4" w:rsidRDefault="007F3931" w:rsidP="007F3931">
      <w:pPr>
        <w:pStyle w:val="FootnoteText"/>
        <w:rPr>
          <w:rFonts w:ascii="Times New Roman" w:hAnsi="Times New Roman" w:cs="Times New Roman"/>
        </w:rPr>
      </w:pPr>
      <w:r w:rsidRPr="00C25DD4">
        <w:rPr>
          <w:rFonts w:ascii="Times New Roman" w:hAnsi="Times New Roman" w:cs="Times New Roman"/>
        </w:rPr>
        <w:t>ICRC, Gaza closure: not another year!, News Release 10/103, 14 June 2010.</w:t>
      </w:r>
    </w:p>
  </w:footnote>
  <w:footnote w:id="16">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003476BD" w:rsidRPr="00C25DD4">
        <w:rPr>
          <w:rFonts w:ascii="Times New Roman" w:hAnsi="Times New Roman" w:cs="Times New Roman"/>
        </w:rPr>
        <w:t xml:space="preserve"> </w:t>
      </w:r>
      <w:r w:rsidR="00A61A6F" w:rsidRPr="00C25DD4">
        <w:rPr>
          <w:rFonts w:ascii="Times New Roman" w:hAnsi="Times New Roman" w:cs="Times New Roman"/>
        </w:rPr>
        <w:t xml:space="preserve">OCHRA, </w:t>
      </w:r>
      <w:r w:rsidRPr="00C25DD4">
        <w:rPr>
          <w:rFonts w:ascii="Times New Roman" w:hAnsi="Times New Roman" w:cs="Times New Roman"/>
        </w:rPr>
        <w:t>Five Years of Blockade: The</w:t>
      </w:r>
      <w:r w:rsidR="00E865D7" w:rsidRPr="00C25DD4">
        <w:rPr>
          <w:rFonts w:ascii="Times New Roman" w:hAnsi="Times New Roman" w:cs="Times New Roman"/>
        </w:rPr>
        <w:t xml:space="preserve"> </w:t>
      </w:r>
      <w:r w:rsidRPr="00C25DD4">
        <w:rPr>
          <w:rFonts w:ascii="Times New Roman" w:hAnsi="Times New Roman" w:cs="Times New Roman"/>
        </w:rPr>
        <w:t>Humanitarian Situation in the Gaza Strip, June 2012.</w:t>
      </w:r>
    </w:p>
  </w:footnote>
  <w:footnote w:id="17">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003476BD" w:rsidRPr="00C25DD4">
        <w:rPr>
          <w:rFonts w:ascii="Times New Roman" w:hAnsi="Times New Roman" w:cs="Times New Roman"/>
        </w:rPr>
        <w:t xml:space="preserve"> </w:t>
      </w:r>
      <w:r w:rsidR="00A61A6F" w:rsidRPr="00C25DD4">
        <w:rPr>
          <w:rFonts w:ascii="Times New Roman" w:hAnsi="Times New Roman" w:cs="Times New Roman"/>
        </w:rPr>
        <w:t xml:space="preserve">PCBS, </w:t>
      </w:r>
      <w:r w:rsidRPr="00C25DD4">
        <w:rPr>
          <w:rFonts w:ascii="Times New Roman" w:hAnsi="Times New Roman" w:cs="Times New Roman"/>
        </w:rPr>
        <w:t>Palestinian Children – Issues and Statistics Annual Report</w:t>
      </w:r>
      <w:r w:rsidR="00A61A6F" w:rsidRPr="00C25DD4">
        <w:rPr>
          <w:rFonts w:ascii="Times New Roman" w:hAnsi="Times New Roman" w:cs="Times New Roman"/>
        </w:rPr>
        <w:t xml:space="preserve"> 2011,</w:t>
      </w:r>
      <w:r w:rsidRPr="00C25DD4">
        <w:rPr>
          <w:rFonts w:ascii="Times New Roman" w:hAnsi="Times New Roman" w:cs="Times New Roman"/>
        </w:rPr>
        <w:t xml:space="preserve"> April 2011.</w:t>
      </w:r>
    </w:p>
  </w:footnote>
  <w:footnote w:id="18">
    <w:p w:rsidR="007F3931" w:rsidRPr="00C25DD4" w:rsidRDefault="007F393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OCHA, Humanitarian Situation in the Gaza Strip Fact Sheet, October 2011.</w:t>
      </w:r>
    </w:p>
  </w:footnote>
  <w:footnote w:id="19">
    <w:p w:rsidR="007F3931" w:rsidRPr="00C25DD4" w:rsidRDefault="007F393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UNRWA, Gaza Strip emergency, available at: http://www.unrwa.org/etemplate.php?id=659.</w:t>
      </w:r>
    </w:p>
  </w:footnote>
  <w:footnote w:id="20">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003476BD" w:rsidRPr="00C25DD4">
        <w:rPr>
          <w:rFonts w:ascii="Times New Roman" w:hAnsi="Times New Roman" w:cs="Times New Roman"/>
        </w:rPr>
        <w:t>Gaza’s Children: Falling Behind</w:t>
      </w:r>
      <w:r w:rsidRPr="00C25DD4">
        <w:rPr>
          <w:rFonts w:ascii="Times New Roman" w:hAnsi="Times New Roman" w:cs="Times New Roman"/>
        </w:rPr>
        <w:t xml:space="preserve">, </w:t>
      </w:r>
      <w:r w:rsidR="00A61A6F" w:rsidRPr="00C25DD4">
        <w:rPr>
          <w:rFonts w:ascii="Times New Roman" w:hAnsi="Times New Roman" w:cs="Times New Roman"/>
        </w:rPr>
        <w:t>pg.</w:t>
      </w:r>
      <w:r w:rsidRPr="00C25DD4">
        <w:rPr>
          <w:rFonts w:ascii="Times New Roman" w:hAnsi="Times New Roman" w:cs="Times New Roman"/>
        </w:rPr>
        <w:t xml:space="preserve"> 2.</w:t>
      </w:r>
    </w:p>
  </w:footnote>
  <w:footnote w:id="21">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003476BD" w:rsidRPr="00C25DD4">
        <w:rPr>
          <w:rFonts w:ascii="Times New Roman" w:hAnsi="Times New Roman" w:cs="Times New Roman"/>
        </w:rPr>
        <w:t xml:space="preserve"> </w:t>
      </w:r>
      <w:r w:rsidRPr="00C25DD4">
        <w:rPr>
          <w:rFonts w:ascii="Times New Roman" w:hAnsi="Times New Roman" w:cs="Times New Roman"/>
        </w:rPr>
        <w:t>Palestinian Ministry of Health, National Nutrition Surveillance</w:t>
      </w:r>
      <w:r w:rsidR="00A61A6F" w:rsidRPr="00C25DD4">
        <w:rPr>
          <w:rFonts w:ascii="Times New Roman" w:hAnsi="Times New Roman" w:cs="Times New Roman"/>
        </w:rPr>
        <w:t xml:space="preserve"> </w:t>
      </w:r>
      <w:r w:rsidRPr="00C25DD4">
        <w:rPr>
          <w:rFonts w:ascii="Times New Roman" w:hAnsi="Times New Roman" w:cs="Times New Roman"/>
        </w:rPr>
        <w:t>System, 2010</w:t>
      </w:r>
      <w:r w:rsidR="00A61A6F" w:rsidRPr="00C25DD4">
        <w:rPr>
          <w:rFonts w:ascii="Times New Roman" w:hAnsi="Times New Roman" w:cs="Times New Roman"/>
        </w:rPr>
        <w:t>.</w:t>
      </w:r>
    </w:p>
  </w:footnote>
  <w:footnote w:id="22">
    <w:p w:rsidR="007F5521" w:rsidRPr="00C25DD4" w:rsidRDefault="007F5521" w:rsidP="007F5521">
      <w:pPr>
        <w:pStyle w:val="FootnoteText"/>
        <w:rPr>
          <w:rFonts w:ascii="Times New Roman" w:hAnsi="Times New Roman" w:cs="Times New Roman"/>
        </w:rPr>
      </w:pPr>
      <w:r w:rsidRPr="00C25DD4">
        <w:rPr>
          <w:rStyle w:val="FootnoteReference"/>
          <w:rFonts w:ascii="Times New Roman" w:hAnsi="Times New Roman" w:cs="Times New Roman"/>
        </w:rPr>
        <w:footnoteRef/>
      </w:r>
      <w:r w:rsidR="003476BD" w:rsidRPr="00C25DD4">
        <w:rPr>
          <w:rFonts w:ascii="Times New Roman" w:hAnsi="Times New Roman" w:cs="Times New Roman"/>
        </w:rPr>
        <w:t xml:space="preserve"> Gaza’s Children: Falling Behind</w:t>
      </w:r>
      <w:r w:rsidRPr="00C25DD4">
        <w:rPr>
          <w:rFonts w:ascii="Times New Roman" w:hAnsi="Times New Roman" w:cs="Times New Roman"/>
        </w:rPr>
        <w:t xml:space="preserve">, </w:t>
      </w:r>
      <w:r w:rsidR="00A61A6F" w:rsidRPr="00C25DD4">
        <w:rPr>
          <w:rFonts w:ascii="Times New Roman" w:hAnsi="Times New Roman" w:cs="Times New Roman"/>
        </w:rPr>
        <w:t>pg.</w:t>
      </w:r>
      <w:r w:rsidRPr="00C25DD4">
        <w:rPr>
          <w:rFonts w:ascii="Times New Roman" w:hAnsi="Times New Roman" w:cs="Times New Roman"/>
        </w:rPr>
        <w:t xml:space="preserve"> 8.</w:t>
      </w:r>
    </w:p>
  </w:footnote>
  <w:footnote w:id="23">
    <w:p w:rsidR="0072751F" w:rsidRPr="00C25DD4" w:rsidRDefault="0072751F">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Water supplied in Gaza unfit for drinking. </w:t>
      </w:r>
    </w:p>
  </w:footnote>
  <w:footnote w:id="24">
    <w:p w:rsidR="003B5EB5" w:rsidRPr="00C25DD4" w:rsidRDefault="003B5EB5" w:rsidP="003B5EB5">
      <w:pPr>
        <w:pStyle w:val="FootnoteText"/>
        <w:rPr>
          <w:rFonts w:ascii="Times New Roman" w:hAnsi="Times New Roman" w:cs="Times New Roman"/>
        </w:rPr>
      </w:pPr>
      <w:r w:rsidRPr="00C25DD4">
        <w:rPr>
          <w:rStyle w:val="FootnoteReference"/>
          <w:rFonts w:ascii="Times New Roman" w:hAnsi="Times New Roman" w:cs="Times New Roman"/>
        </w:rPr>
        <w:footnoteRef/>
      </w:r>
      <w:r w:rsidR="00CC6CB7" w:rsidRPr="00C25DD4">
        <w:rPr>
          <w:rFonts w:ascii="Times New Roman" w:hAnsi="Times New Roman" w:cs="Times New Roman"/>
        </w:rPr>
        <w:t xml:space="preserve"> </w:t>
      </w:r>
      <w:r w:rsidR="00390D52" w:rsidRPr="00C25DD4">
        <w:rPr>
          <w:rFonts w:ascii="Times New Roman" w:hAnsi="Times New Roman" w:cs="Times New Roman"/>
        </w:rPr>
        <w:t xml:space="preserve">PCHR, </w:t>
      </w:r>
      <w:r w:rsidRPr="00C25DD4">
        <w:rPr>
          <w:rFonts w:ascii="Times New Roman" w:hAnsi="Times New Roman" w:cs="Times New Roman"/>
        </w:rPr>
        <w:t>Targeted Civilians</w:t>
      </w:r>
      <w:r w:rsidR="00390D52" w:rsidRPr="00C25DD4">
        <w:rPr>
          <w:rFonts w:ascii="Times New Roman" w:hAnsi="Times New Roman" w:cs="Times New Roman"/>
        </w:rPr>
        <w:t>:</w:t>
      </w:r>
      <w:r w:rsidRPr="00C25DD4">
        <w:rPr>
          <w:rFonts w:ascii="Times New Roman" w:hAnsi="Times New Roman" w:cs="Times New Roman"/>
        </w:rPr>
        <w:t xml:space="preserve"> A PCHR Report on the Israeli Military Offensive against the Gaza Strip (27 Decemb</w:t>
      </w:r>
      <w:r w:rsidR="00390D52" w:rsidRPr="00C25DD4">
        <w:rPr>
          <w:rFonts w:ascii="Times New Roman" w:hAnsi="Times New Roman" w:cs="Times New Roman"/>
        </w:rPr>
        <w:t>er 2008 – 18 January 2009), pg.</w:t>
      </w:r>
      <w:r w:rsidRPr="00C25DD4">
        <w:rPr>
          <w:rFonts w:ascii="Times New Roman" w:hAnsi="Times New Roman" w:cs="Times New Roman"/>
        </w:rPr>
        <w:t xml:space="preserve"> 124. </w:t>
      </w:r>
    </w:p>
  </w:footnote>
  <w:footnote w:id="25">
    <w:p w:rsidR="00390D52" w:rsidRPr="00C25DD4" w:rsidRDefault="00390D52" w:rsidP="00390D52">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For further details on Israel’s restriction on the import of construction materials, please consult PCHR’s website (www.pchrgaza.org), where detailed monthly reports and factsheets about the closure of the Gaza Strips borders are available.</w:t>
      </w:r>
    </w:p>
  </w:footnote>
  <w:footnote w:id="26">
    <w:p w:rsidR="00AD1D31" w:rsidRPr="00C25DD4" w:rsidRDefault="00AD1D3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w:t>
      </w:r>
      <w:r w:rsidR="008D2BE2" w:rsidRPr="00C25DD4">
        <w:rPr>
          <w:rFonts w:ascii="Times New Roman" w:hAnsi="Times New Roman" w:cs="Times New Roman"/>
        </w:rPr>
        <w:t xml:space="preserve">Amnesty International, Israel/Gaza: Operation ‘Cast Lead’: 22 days of death and destruction, 2009, pg. 32.  For Israel’s response </w:t>
      </w:r>
      <w:r w:rsidR="008D2BE2" w:rsidRPr="00C25DD4">
        <w:rPr>
          <w:rFonts w:ascii="Times New Roman" w:hAnsi="Times New Roman" w:cs="Times New Roman"/>
          <w:i/>
        </w:rPr>
        <w:t xml:space="preserve">see </w:t>
      </w:r>
      <w:r w:rsidR="008D2BE2" w:rsidRPr="00C25DD4">
        <w:rPr>
          <w:rFonts w:ascii="Times New Roman" w:hAnsi="Times New Roman" w:cs="Times New Roman"/>
        </w:rPr>
        <w:t>Israel Ministry of Foreign Affairs, The Operation in Gaza: Factual and Legal Aspects, 29 July 2009, paras. 336-340.</w:t>
      </w:r>
    </w:p>
  </w:footnote>
  <w:footnote w:id="27">
    <w:p w:rsidR="003F2376" w:rsidRPr="00C25DD4" w:rsidRDefault="003F2376">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ICRC, Customary International Humanitarian Law, available at: </w:t>
      </w:r>
      <w:r w:rsidR="007473DA" w:rsidRPr="00C25DD4">
        <w:rPr>
          <w:rFonts w:ascii="Times New Roman" w:hAnsi="Times New Roman" w:cs="Times New Roman"/>
        </w:rPr>
        <w:t xml:space="preserve">http://www.icrc.org/customary-ihl/eng/docs/v1, Chapter 2, Rule 10. </w:t>
      </w:r>
    </w:p>
  </w:footnote>
  <w:footnote w:id="28">
    <w:p w:rsidR="00AD1D31" w:rsidRPr="00C25DD4" w:rsidRDefault="00AD1D3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Dr. Kathleen Kostelny and Michael Wessells, Psychosocial Assessment of Education in Gaza and Recommendations for Response, September 2010, pgs. 22-23, 72.</w:t>
      </w:r>
    </w:p>
  </w:footnote>
  <w:footnote w:id="29">
    <w:p w:rsidR="00AD1D31" w:rsidRPr="00C25DD4" w:rsidRDefault="00AD1D3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 xml:space="preserve"> Statement provided by Mohammed Salman Mubarak al-Sweirki to PCHR in the presence of </w:t>
      </w:r>
      <w:r w:rsidR="00285397" w:rsidRPr="00C25DD4">
        <w:rPr>
          <w:rFonts w:ascii="Times New Roman" w:hAnsi="Times New Roman" w:cs="Times New Roman"/>
        </w:rPr>
        <w:t>his</w:t>
      </w:r>
      <w:r w:rsidRPr="00C25DD4">
        <w:rPr>
          <w:rFonts w:ascii="Times New Roman" w:hAnsi="Times New Roman" w:cs="Times New Roman"/>
        </w:rPr>
        <w:t xml:space="preserve"> father Salman Mubarak Salman al-Sweirki on 04 October 2011. </w:t>
      </w:r>
    </w:p>
  </w:footnote>
  <w:footnote w:id="30">
    <w:p w:rsidR="00AD1D31" w:rsidRPr="00C25DD4" w:rsidRDefault="00AD1D31">
      <w:pPr>
        <w:pStyle w:val="FootnoteText"/>
        <w:rPr>
          <w:rFonts w:ascii="Times New Roman" w:hAnsi="Times New Roman" w:cs="Times New Roman"/>
        </w:rPr>
      </w:pPr>
      <w:r w:rsidRPr="00C25DD4">
        <w:rPr>
          <w:rStyle w:val="FootnoteReference"/>
          <w:rFonts w:ascii="Times New Roman" w:hAnsi="Times New Roman" w:cs="Times New Roman"/>
        </w:rPr>
        <w:footnoteRef/>
      </w:r>
      <w:r w:rsidRPr="00C25DD4">
        <w:rPr>
          <w:rFonts w:ascii="Times New Roman" w:hAnsi="Times New Roman" w:cs="Times New Roman"/>
        </w:rPr>
        <w:t>Statement provided by Mohammed Zohdi Mahmoud Abdul Nabi</w:t>
      </w:r>
      <w:r w:rsidR="003B57CE" w:rsidRPr="00C25DD4">
        <w:rPr>
          <w:rFonts w:ascii="Times New Roman" w:hAnsi="Times New Roman" w:cs="Times New Roman"/>
        </w:rPr>
        <w:t xml:space="preserve"> </w:t>
      </w:r>
      <w:r w:rsidRPr="00C25DD4">
        <w:rPr>
          <w:rFonts w:ascii="Times New Roman" w:hAnsi="Times New Roman" w:cs="Times New Roman"/>
        </w:rPr>
        <w:t>Aldam</w:t>
      </w:r>
      <w:r w:rsidR="00346227" w:rsidRPr="00C25DD4">
        <w:rPr>
          <w:rFonts w:ascii="Times New Roman" w:hAnsi="Times New Roman" w:cs="Times New Roman"/>
        </w:rPr>
        <w:t xml:space="preserve"> </w:t>
      </w:r>
      <w:r w:rsidRPr="00C25DD4">
        <w:rPr>
          <w:rFonts w:ascii="Times New Roman" w:hAnsi="Times New Roman" w:cs="Times New Roman"/>
        </w:rPr>
        <w:t>to PCHR on 20 June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B5C98"/>
    <w:multiLevelType w:val="hybridMultilevel"/>
    <w:tmpl w:val="EF04E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8EB"/>
    <w:rsid w:val="00005053"/>
    <w:rsid w:val="00005671"/>
    <w:rsid w:val="00016F01"/>
    <w:rsid w:val="000279BE"/>
    <w:rsid w:val="00035DC9"/>
    <w:rsid w:val="00035E39"/>
    <w:rsid w:val="000438F0"/>
    <w:rsid w:val="0005515D"/>
    <w:rsid w:val="00055D0C"/>
    <w:rsid w:val="00065039"/>
    <w:rsid w:val="00081AB0"/>
    <w:rsid w:val="00082754"/>
    <w:rsid w:val="00083EA3"/>
    <w:rsid w:val="0008715A"/>
    <w:rsid w:val="000911FC"/>
    <w:rsid w:val="00096BAB"/>
    <w:rsid w:val="000A4FE5"/>
    <w:rsid w:val="000B1D8A"/>
    <w:rsid w:val="000C4D03"/>
    <w:rsid w:val="000C6CF3"/>
    <w:rsid w:val="000D7C96"/>
    <w:rsid w:val="000E1F50"/>
    <w:rsid w:val="000E7D39"/>
    <w:rsid w:val="000F2C81"/>
    <w:rsid w:val="001078D4"/>
    <w:rsid w:val="00114686"/>
    <w:rsid w:val="00114760"/>
    <w:rsid w:val="001158FD"/>
    <w:rsid w:val="001257FF"/>
    <w:rsid w:val="00130430"/>
    <w:rsid w:val="001357D0"/>
    <w:rsid w:val="001375B6"/>
    <w:rsid w:val="001475F5"/>
    <w:rsid w:val="00161328"/>
    <w:rsid w:val="00172391"/>
    <w:rsid w:val="00174105"/>
    <w:rsid w:val="00177F23"/>
    <w:rsid w:val="001822FD"/>
    <w:rsid w:val="00182472"/>
    <w:rsid w:val="001A59D5"/>
    <w:rsid w:val="001B6C7E"/>
    <w:rsid w:val="001C051A"/>
    <w:rsid w:val="001C0CE6"/>
    <w:rsid w:val="001C2804"/>
    <w:rsid w:val="001C2C9E"/>
    <w:rsid w:val="001D1C35"/>
    <w:rsid w:val="001D57E3"/>
    <w:rsid w:val="001D6107"/>
    <w:rsid w:val="001E02EF"/>
    <w:rsid w:val="001F4960"/>
    <w:rsid w:val="002043CC"/>
    <w:rsid w:val="00204F49"/>
    <w:rsid w:val="002104FE"/>
    <w:rsid w:val="0022095B"/>
    <w:rsid w:val="00224AAF"/>
    <w:rsid w:val="002275A9"/>
    <w:rsid w:val="002311C4"/>
    <w:rsid w:val="00232426"/>
    <w:rsid w:val="00234955"/>
    <w:rsid w:val="0024199F"/>
    <w:rsid w:val="00251094"/>
    <w:rsid w:val="0025340A"/>
    <w:rsid w:val="0027388D"/>
    <w:rsid w:val="0027503A"/>
    <w:rsid w:val="00276631"/>
    <w:rsid w:val="00284D30"/>
    <w:rsid w:val="00285397"/>
    <w:rsid w:val="002A2FE8"/>
    <w:rsid w:val="002A3BCD"/>
    <w:rsid w:val="002A4120"/>
    <w:rsid w:val="002A5E0A"/>
    <w:rsid w:val="002A5E25"/>
    <w:rsid w:val="002A7F6D"/>
    <w:rsid w:val="002B0EB2"/>
    <w:rsid w:val="002B59F5"/>
    <w:rsid w:val="002C0121"/>
    <w:rsid w:val="002C53A1"/>
    <w:rsid w:val="002D0CDA"/>
    <w:rsid w:val="002E2819"/>
    <w:rsid w:val="002F3259"/>
    <w:rsid w:val="002F5428"/>
    <w:rsid w:val="002F7F1B"/>
    <w:rsid w:val="00324317"/>
    <w:rsid w:val="00324CC0"/>
    <w:rsid w:val="003313EF"/>
    <w:rsid w:val="00346227"/>
    <w:rsid w:val="003476BD"/>
    <w:rsid w:val="003521E0"/>
    <w:rsid w:val="0036243F"/>
    <w:rsid w:val="00364DE9"/>
    <w:rsid w:val="003710DC"/>
    <w:rsid w:val="00374F55"/>
    <w:rsid w:val="0037775E"/>
    <w:rsid w:val="00381732"/>
    <w:rsid w:val="00390D52"/>
    <w:rsid w:val="00397511"/>
    <w:rsid w:val="003B050C"/>
    <w:rsid w:val="003B4F5C"/>
    <w:rsid w:val="003B57CE"/>
    <w:rsid w:val="003B5EB5"/>
    <w:rsid w:val="003C5364"/>
    <w:rsid w:val="003D044B"/>
    <w:rsid w:val="003D0FBD"/>
    <w:rsid w:val="003D4829"/>
    <w:rsid w:val="003D5C11"/>
    <w:rsid w:val="003E1BCD"/>
    <w:rsid w:val="003E4BBE"/>
    <w:rsid w:val="003F2376"/>
    <w:rsid w:val="003F471C"/>
    <w:rsid w:val="004131F1"/>
    <w:rsid w:val="0041601C"/>
    <w:rsid w:val="00424F6C"/>
    <w:rsid w:val="00427DE4"/>
    <w:rsid w:val="00440EC4"/>
    <w:rsid w:val="00481448"/>
    <w:rsid w:val="00482148"/>
    <w:rsid w:val="004A135F"/>
    <w:rsid w:val="004B5CAF"/>
    <w:rsid w:val="004C265F"/>
    <w:rsid w:val="004C5A14"/>
    <w:rsid w:val="004D5B86"/>
    <w:rsid w:val="004E4997"/>
    <w:rsid w:val="004E49B6"/>
    <w:rsid w:val="004E61FB"/>
    <w:rsid w:val="00505855"/>
    <w:rsid w:val="005065B2"/>
    <w:rsid w:val="005108EB"/>
    <w:rsid w:val="00533638"/>
    <w:rsid w:val="00542E2C"/>
    <w:rsid w:val="005500CB"/>
    <w:rsid w:val="00551CC2"/>
    <w:rsid w:val="00552C97"/>
    <w:rsid w:val="00567F4D"/>
    <w:rsid w:val="00571554"/>
    <w:rsid w:val="00583EA8"/>
    <w:rsid w:val="005928D9"/>
    <w:rsid w:val="005A4314"/>
    <w:rsid w:val="005B396C"/>
    <w:rsid w:val="005C1C3B"/>
    <w:rsid w:val="005E004B"/>
    <w:rsid w:val="005E37E4"/>
    <w:rsid w:val="005F17FC"/>
    <w:rsid w:val="00601D3F"/>
    <w:rsid w:val="00611FA6"/>
    <w:rsid w:val="00615F0B"/>
    <w:rsid w:val="00617585"/>
    <w:rsid w:val="00620A8D"/>
    <w:rsid w:val="00623514"/>
    <w:rsid w:val="0062788B"/>
    <w:rsid w:val="00630734"/>
    <w:rsid w:val="00654FA3"/>
    <w:rsid w:val="006646AC"/>
    <w:rsid w:val="00671A85"/>
    <w:rsid w:val="00671EBA"/>
    <w:rsid w:val="00680E61"/>
    <w:rsid w:val="00684519"/>
    <w:rsid w:val="0068536B"/>
    <w:rsid w:val="00687F94"/>
    <w:rsid w:val="00695F63"/>
    <w:rsid w:val="006A10AA"/>
    <w:rsid w:val="006B0034"/>
    <w:rsid w:val="006C5827"/>
    <w:rsid w:val="006E0370"/>
    <w:rsid w:val="006E2684"/>
    <w:rsid w:val="006F0CDE"/>
    <w:rsid w:val="006F4BDB"/>
    <w:rsid w:val="0070001F"/>
    <w:rsid w:val="00700388"/>
    <w:rsid w:val="00714CBE"/>
    <w:rsid w:val="0072141C"/>
    <w:rsid w:val="0072751F"/>
    <w:rsid w:val="0073670C"/>
    <w:rsid w:val="00737EC7"/>
    <w:rsid w:val="007473DA"/>
    <w:rsid w:val="00747912"/>
    <w:rsid w:val="0075140D"/>
    <w:rsid w:val="0075175B"/>
    <w:rsid w:val="0075375C"/>
    <w:rsid w:val="00770045"/>
    <w:rsid w:val="00780B2F"/>
    <w:rsid w:val="00793EA4"/>
    <w:rsid w:val="00794A6C"/>
    <w:rsid w:val="007954A3"/>
    <w:rsid w:val="00796BDA"/>
    <w:rsid w:val="007A01E0"/>
    <w:rsid w:val="007A634E"/>
    <w:rsid w:val="007B25D9"/>
    <w:rsid w:val="007B6952"/>
    <w:rsid w:val="007B6BC0"/>
    <w:rsid w:val="007C0CC9"/>
    <w:rsid w:val="007C3E3D"/>
    <w:rsid w:val="007C4BEB"/>
    <w:rsid w:val="007C7C01"/>
    <w:rsid w:val="007D260D"/>
    <w:rsid w:val="007D6C1B"/>
    <w:rsid w:val="007E16F8"/>
    <w:rsid w:val="007E173C"/>
    <w:rsid w:val="007F3931"/>
    <w:rsid w:val="007F5521"/>
    <w:rsid w:val="007F57EE"/>
    <w:rsid w:val="008024D4"/>
    <w:rsid w:val="0080578D"/>
    <w:rsid w:val="00805817"/>
    <w:rsid w:val="00817214"/>
    <w:rsid w:val="00823042"/>
    <w:rsid w:val="00825050"/>
    <w:rsid w:val="00825A68"/>
    <w:rsid w:val="00831D8B"/>
    <w:rsid w:val="0083458F"/>
    <w:rsid w:val="00836F82"/>
    <w:rsid w:val="00845068"/>
    <w:rsid w:val="0084535C"/>
    <w:rsid w:val="008552AA"/>
    <w:rsid w:val="00874233"/>
    <w:rsid w:val="00876994"/>
    <w:rsid w:val="00877B07"/>
    <w:rsid w:val="008809B3"/>
    <w:rsid w:val="00883E3D"/>
    <w:rsid w:val="008843DF"/>
    <w:rsid w:val="0089361F"/>
    <w:rsid w:val="008954AA"/>
    <w:rsid w:val="008A059E"/>
    <w:rsid w:val="008B37B0"/>
    <w:rsid w:val="008B4EB6"/>
    <w:rsid w:val="008C3D16"/>
    <w:rsid w:val="008C41FD"/>
    <w:rsid w:val="008D2BE2"/>
    <w:rsid w:val="008E41D4"/>
    <w:rsid w:val="008F5318"/>
    <w:rsid w:val="009006DF"/>
    <w:rsid w:val="00910876"/>
    <w:rsid w:val="009217CF"/>
    <w:rsid w:val="00933E98"/>
    <w:rsid w:val="009407F8"/>
    <w:rsid w:val="00964E97"/>
    <w:rsid w:val="00965347"/>
    <w:rsid w:val="009809F7"/>
    <w:rsid w:val="009829F7"/>
    <w:rsid w:val="00983A04"/>
    <w:rsid w:val="009932C3"/>
    <w:rsid w:val="00995CDA"/>
    <w:rsid w:val="00997E31"/>
    <w:rsid w:val="009A3D54"/>
    <w:rsid w:val="009A660A"/>
    <w:rsid w:val="009A71F1"/>
    <w:rsid w:val="009B569E"/>
    <w:rsid w:val="009C4888"/>
    <w:rsid w:val="009D5091"/>
    <w:rsid w:val="009D61AD"/>
    <w:rsid w:val="009F2CF1"/>
    <w:rsid w:val="009F2ED6"/>
    <w:rsid w:val="00A212F3"/>
    <w:rsid w:val="00A26711"/>
    <w:rsid w:val="00A2765C"/>
    <w:rsid w:val="00A33EED"/>
    <w:rsid w:val="00A3795C"/>
    <w:rsid w:val="00A44D0F"/>
    <w:rsid w:val="00A51787"/>
    <w:rsid w:val="00A548F2"/>
    <w:rsid w:val="00A57101"/>
    <w:rsid w:val="00A61A6F"/>
    <w:rsid w:val="00A67899"/>
    <w:rsid w:val="00A8422B"/>
    <w:rsid w:val="00A96969"/>
    <w:rsid w:val="00AA0E19"/>
    <w:rsid w:val="00AB0409"/>
    <w:rsid w:val="00AD003F"/>
    <w:rsid w:val="00AD1D31"/>
    <w:rsid w:val="00AF5303"/>
    <w:rsid w:val="00B016FA"/>
    <w:rsid w:val="00B0585F"/>
    <w:rsid w:val="00B4667E"/>
    <w:rsid w:val="00B47F5B"/>
    <w:rsid w:val="00B52A73"/>
    <w:rsid w:val="00B60382"/>
    <w:rsid w:val="00B64AF5"/>
    <w:rsid w:val="00B7349A"/>
    <w:rsid w:val="00B8058F"/>
    <w:rsid w:val="00B81BE8"/>
    <w:rsid w:val="00B835D5"/>
    <w:rsid w:val="00BB3C80"/>
    <w:rsid w:val="00BB4098"/>
    <w:rsid w:val="00BB7246"/>
    <w:rsid w:val="00BD7C95"/>
    <w:rsid w:val="00BE421F"/>
    <w:rsid w:val="00BE55F4"/>
    <w:rsid w:val="00BF0A9B"/>
    <w:rsid w:val="00BF2BF9"/>
    <w:rsid w:val="00BF642F"/>
    <w:rsid w:val="00C04F13"/>
    <w:rsid w:val="00C07FE9"/>
    <w:rsid w:val="00C110EC"/>
    <w:rsid w:val="00C120D6"/>
    <w:rsid w:val="00C24BA9"/>
    <w:rsid w:val="00C25DD4"/>
    <w:rsid w:val="00C31E8D"/>
    <w:rsid w:val="00C542B5"/>
    <w:rsid w:val="00C56F0A"/>
    <w:rsid w:val="00C646A4"/>
    <w:rsid w:val="00C71645"/>
    <w:rsid w:val="00C76626"/>
    <w:rsid w:val="00C77757"/>
    <w:rsid w:val="00C8249D"/>
    <w:rsid w:val="00C848F9"/>
    <w:rsid w:val="00CB1088"/>
    <w:rsid w:val="00CB110A"/>
    <w:rsid w:val="00CB2BAF"/>
    <w:rsid w:val="00CB4054"/>
    <w:rsid w:val="00CC25C5"/>
    <w:rsid w:val="00CC4732"/>
    <w:rsid w:val="00CC6269"/>
    <w:rsid w:val="00CC6CB7"/>
    <w:rsid w:val="00CF5CC1"/>
    <w:rsid w:val="00CF7025"/>
    <w:rsid w:val="00D07189"/>
    <w:rsid w:val="00D151D7"/>
    <w:rsid w:val="00D164FD"/>
    <w:rsid w:val="00D24442"/>
    <w:rsid w:val="00D260A1"/>
    <w:rsid w:val="00D51F70"/>
    <w:rsid w:val="00D55965"/>
    <w:rsid w:val="00D57AE4"/>
    <w:rsid w:val="00D62337"/>
    <w:rsid w:val="00D67215"/>
    <w:rsid w:val="00D712AB"/>
    <w:rsid w:val="00D72EEE"/>
    <w:rsid w:val="00D874C2"/>
    <w:rsid w:val="00D95180"/>
    <w:rsid w:val="00D957CD"/>
    <w:rsid w:val="00DC1F36"/>
    <w:rsid w:val="00DC2F23"/>
    <w:rsid w:val="00DD3F9F"/>
    <w:rsid w:val="00DD73F4"/>
    <w:rsid w:val="00DF0965"/>
    <w:rsid w:val="00DF53E2"/>
    <w:rsid w:val="00DF728C"/>
    <w:rsid w:val="00E039E2"/>
    <w:rsid w:val="00E07437"/>
    <w:rsid w:val="00E30517"/>
    <w:rsid w:val="00E33096"/>
    <w:rsid w:val="00E34F5D"/>
    <w:rsid w:val="00E35061"/>
    <w:rsid w:val="00E419DC"/>
    <w:rsid w:val="00E42B5B"/>
    <w:rsid w:val="00E45072"/>
    <w:rsid w:val="00E61034"/>
    <w:rsid w:val="00E667CE"/>
    <w:rsid w:val="00E75167"/>
    <w:rsid w:val="00E75B92"/>
    <w:rsid w:val="00E865D7"/>
    <w:rsid w:val="00E92709"/>
    <w:rsid w:val="00EA2D56"/>
    <w:rsid w:val="00EB0488"/>
    <w:rsid w:val="00EB5959"/>
    <w:rsid w:val="00EC2740"/>
    <w:rsid w:val="00EC27D6"/>
    <w:rsid w:val="00EC4A36"/>
    <w:rsid w:val="00EC7191"/>
    <w:rsid w:val="00ED3B7E"/>
    <w:rsid w:val="00ED46AF"/>
    <w:rsid w:val="00EE2B30"/>
    <w:rsid w:val="00EF00EC"/>
    <w:rsid w:val="00EF0918"/>
    <w:rsid w:val="00EF7149"/>
    <w:rsid w:val="00F02EEE"/>
    <w:rsid w:val="00F14A86"/>
    <w:rsid w:val="00F216B6"/>
    <w:rsid w:val="00F21FAA"/>
    <w:rsid w:val="00F30EE5"/>
    <w:rsid w:val="00F31C16"/>
    <w:rsid w:val="00F32D10"/>
    <w:rsid w:val="00F4548D"/>
    <w:rsid w:val="00F50706"/>
    <w:rsid w:val="00F574A1"/>
    <w:rsid w:val="00F57E63"/>
    <w:rsid w:val="00F72129"/>
    <w:rsid w:val="00F731C4"/>
    <w:rsid w:val="00F752A5"/>
    <w:rsid w:val="00F75531"/>
    <w:rsid w:val="00F75E96"/>
    <w:rsid w:val="00F77840"/>
    <w:rsid w:val="00F8286A"/>
    <w:rsid w:val="00F85CDE"/>
    <w:rsid w:val="00F94357"/>
    <w:rsid w:val="00F949B2"/>
    <w:rsid w:val="00FA29F8"/>
    <w:rsid w:val="00FC1F17"/>
    <w:rsid w:val="00FC3A67"/>
    <w:rsid w:val="00FC407E"/>
    <w:rsid w:val="00FC4738"/>
    <w:rsid w:val="00FD2067"/>
    <w:rsid w:val="00FD729F"/>
    <w:rsid w:val="00FE42CF"/>
    <w:rsid w:val="00FE4892"/>
    <w:rsid w:val="00FF1F7E"/>
    <w:rsid w:val="00FF31B7"/>
    <w:rsid w:val="00FF551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4CC0"/>
    <w:pPr>
      <w:keepNext/>
      <w:keepLines/>
      <w:spacing w:after="0" w:line="240" w:lineRule="auto"/>
      <w:outlineLvl w:val="0"/>
    </w:pPr>
    <w:rPr>
      <w:rFonts w:ascii="Palatino Linotype" w:eastAsiaTheme="majorEastAsia" w:hAnsi="Palatino Linotype"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8EB"/>
    <w:rPr>
      <w:rFonts w:ascii="Tahoma" w:hAnsi="Tahoma" w:cs="Tahoma"/>
      <w:sz w:val="16"/>
      <w:szCs w:val="16"/>
    </w:rPr>
  </w:style>
  <w:style w:type="character" w:customStyle="1" w:styleId="Heading1Char">
    <w:name w:val="Heading 1 Char"/>
    <w:basedOn w:val="DefaultParagraphFont"/>
    <w:link w:val="Heading1"/>
    <w:uiPriority w:val="9"/>
    <w:rsid w:val="00324CC0"/>
    <w:rPr>
      <w:rFonts w:ascii="Palatino Linotype" w:eastAsiaTheme="majorEastAsia" w:hAnsi="Palatino Linotype" w:cstheme="majorBidi"/>
      <w:b/>
      <w:bCs/>
      <w:color w:val="000000" w:themeColor="text1"/>
      <w:sz w:val="24"/>
      <w:szCs w:val="28"/>
    </w:rPr>
  </w:style>
  <w:style w:type="paragraph" w:styleId="Caption">
    <w:name w:val="caption"/>
    <w:basedOn w:val="Normal"/>
    <w:next w:val="Normal"/>
    <w:uiPriority w:val="35"/>
    <w:unhideWhenUsed/>
    <w:qFormat/>
    <w:rsid w:val="001822FD"/>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F949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9B2"/>
    <w:rPr>
      <w:sz w:val="20"/>
      <w:szCs w:val="20"/>
    </w:rPr>
  </w:style>
  <w:style w:type="character" w:styleId="FootnoteReference">
    <w:name w:val="footnote reference"/>
    <w:basedOn w:val="DefaultParagraphFont"/>
    <w:uiPriority w:val="99"/>
    <w:semiHidden/>
    <w:unhideWhenUsed/>
    <w:rsid w:val="00F949B2"/>
    <w:rPr>
      <w:vertAlign w:val="superscript"/>
    </w:rPr>
  </w:style>
  <w:style w:type="character" w:styleId="Hyperlink">
    <w:name w:val="Hyperlink"/>
    <w:basedOn w:val="DefaultParagraphFont"/>
    <w:uiPriority w:val="99"/>
    <w:unhideWhenUsed/>
    <w:rsid w:val="00C76626"/>
    <w:rPr>
      <w:color w:val="0000FF" w:themeColor="hyperlink"/>
      <w:u w:val="single"/>
    </w:rPr>
  </w:style>
  <w:style w:type="paragraph" w:styleId="ListParagraph">
    <w:name w:val="List Paragraph"/>
    <w:basedOn w:val="Normal"/>
    <w:uiPriority w:val="34"/>
    <w:qFormat/>
    <w:rsid w:val="001078D4"/>
    <w:pPr>
      <w:ind w:left="720"/>
      <w:contextualSpacing/>
    </w:pPr>
  </w:style>
  <w:style w:type="character" w:styleId="CommentReference">
    <w:name w:val="annotation reference"/>
    <w:basedOn w:val="DefaultParagraphFont"/>
    <w:uiPriority w:val="99"/>
    <w:semiHidden/>
    <w:unhideWhenUsed/>
    <w:rsid w:val="002B59F5"/>
    <w:rPr>
      <w:sz w:val="16"/>
      <w:szCs w:val="16"/>
    </w:rPr>
  </w:style>
  <w:style w:type="paragraph" w:styleId="CommentText">
    <w:name w:val="annotation text"/>
    <w:basedOn w:val="Normal"/>
    <w:link w:val="CommentTextChar"/>
    <w:uiPriority w:val="99"/>
    <w:semiHidden/>
    <w:unhideWhenUsed/>
    <w:rsid w:val="002B59F5"/>
    <w:pPr>
      <w:spacing w:line="240" w:lineRule="auto"/>
    </w:pPr>
    <w:rPr>
      <w:sz w:val="20"/>
      <w:szCs w:val="20"/>
    </w:rPr>
  </w:style>
  <w:style w:type="character" w:customStyle="1" w:styleId="CommentTextChar">
    <w:name w:val="Comment Text Char"/>
    <w:basedOn w:val="DefaultParagraphFont"/>
    <w:link w:val="CommentText"/>
    <w:uiPriority w:val="99"/>
    <w:semiHidden/>
    <w:rsid w:val="002B59F5"/>
    <w:rPr>
      <w:sz w:val="20"/>
      <w:szCs w:val="20"/>
    </w:rPr>
  </w:style>
  <w:style w:type="paragraph" w:styleId="CommentSubject">
    <w:name w:val="annotation subject"/>
    <w:basedOn w:val="CommentText"/>
    <w:next w:val="CommentText"/>
    <w:link w:val="CommentSubjectChar"/>
    <w:uiPriority w:val="99"/>
    <w:semiHidden/>
    <w:unhideWhenUsed/>
    <w:rsid w:val="002B59F5"/>
    <w:rPr>
      <w:b/>
      <w:bCs/>
    </w:rPr>
  </w:style>
  <w:style w:type="character" w:customStyle="1" w:styleId="CommentSubjectChar">
    <w:name w:val="Comment Subject Char"/>
    <w:basedOn w:val="CommentTextChar"/>
    <w:link w:val="CommentSubject"/>
    <w:uiPriority w:val="99"/>
    <w:semiHidden/>
    <w:rsid w:val="002B59F5"/>
    <w:rPr>
      <w:b/>
      <w:bCs/>
      <w:sz w:val="20"/>
      <w:szCs w:val="20"/>
    </w:rPr>
  </w:style>
  <w:style w:type="character" w:customStyle="1" w:styleId="apple-converted-space">
    <w:name w:val="apple-converted-space"/>
    <w:basedOn w:val="DefaultParagraphFont"/>
    <w:rsid w:val="007F5521"/>
  </w:style>
  <w:style w:type="paragraph" w:styleId="Header">
    <w:name w:val="header"/>
    <w:basedOn w:val="Normal"/>
    <w:link w:val="HeaderChar"/>
    <w:uiPriority w:val="99"/>
    <w:unhideWhenUsed/>
    <w:rsid w:val="00241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99F"/>
  </w:style>
  <w:style w:type="paragraph" w:styleId="Footer">
    <w:name w:val="footer"/>
    <w:basedOn w:val="Normal"/>
    <w:link w:val="FooterChar"/>
    <w:uiPriority w:val="99"/>
    <w:unhideWhenUsed/>
    <w:rsid w:val="00241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9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4CC0"/>
    <w:pPr>
      <w:keepNext/>
      <w:keepLines/>
      <w:spacing w:after="0" w:line="240" w:lineRule="auto"/>
      <w:outlineLvl w:val="0"/>
    </w:pPr>
    <w:rPr>
      <w:rFonts w:ascii="Palatino Linotype" w:eastAsiaTheme="majorEastAsia" w:hAnsi="Palatino Linotype"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8EB"/>
    <w:rPr>
      <w:rFonts w:ascii="Tahoma" w:hAnsi="Tahoma" w:cs="Tahoma"/>
      <w:sz w:val="16"/>
      <w:szCs w:val="16"/>
    </w:rPr>
  </w:style>
  <w:style w:type="character" w:customStyle="1" w:styleId="Heading1Char">
    <w:name w:val="Heading 1 Char"/>
    <w:basedOn w:val="DefaultParagraphFont"/>
    <w:link w:val="Heading1"/>
    <w:uiPriority w:val="9"/>
    <w:rsid w:val="00324CC0"/>
    <w:rPr>
      <w:rFonts w:ascii="Palatino Linotype" w:eastAsiaTheme="majorEastAsia" w:hAnsi="Palatino Linotype" w:cstheme="majorBidi"/>
      <w:b/>
      <w:bCs/>
      <w:color w:val="000000" w:themeColor="text1"/>
      <w:sz w:val="24"/>
      <w:szCs w:val="28"/>
    </w:rPr>
  </w:style>
  <w:style w:type="paragraph" w:styleId="Caption">
    <w:name w:val="caption"/>
    <w:basedOn w:val="Normal"/>
    <w:next w:val="Normal"/>
    <w:uiPriority w:val="35"/>
    <w:unhideWhenUsed/>
    <w:qFormat/>
    <w:rsid w:val="001822FD"/>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F949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9B2"/>
    <w:rPr>
      <w:sz w:val="20"/>
      <w:szCs w:val="20"/>
    </w:rPr>
  </w:style>
  <w:style w:type="character" w:styleId="FootnoteReference">
    <w:name w:val="footnote reference"/>
    <w:basedOn w:val="DefaultParagraphFont"/>
    <w:uiPriority w:val="99"/>
    <w:semiHidden/>
    <w:unhideWhenUsed/>
    <w:rsid w:val="00F949B2"/>
    <w:rPr>
      <w:vertAlign w:val="superscript"/>
    </w:rPr>
  </w:style>
  <w:style w:type="character" w:styleId="Hyperlink">
    <w:name w:val="Hyperlink"/>
    <w:basedOn w:val="DefaultParagraphFont"/>
    <w:uiPriority w:val="99"/>
    <w:unhideWhenUsed/>
    <w:rsid w:val="00C76626"/>
    <w:rPr>
      <w:color w:val="0000FF" w:themeColor="hyperlink"/>
      <w:u w:val="single"/>
    </w:rPr>
  </w:style>
  <w:style w:type="paragraph" w:styleId="ListParagraph">
    <w:name w:val="List Paragraph"/>
    <w:basedOn w:val="Normal"/>
    <w:uiPriority w:val="34"/>
    <w:qFormat/>
    <w:rsid w:val="001078D4"/>
    <w:pPr>
      <w:ind w:left="720"/>
      <w:contextualSpacing/>
    </w:pPr>
  </w:style>
  <w:style w:type="character" w:styleId="CommentReference">
    <w:name w:val="annotation reference"/>
    <w:basedOn w:val="DefaultParagraphFont"/>
    <w:uiPriority w:val="99"/>
    <w:semiHidden/>
    <w:unhideWhenUsed/>
    <w:rsid w:val="002B59F5"/>
    <w:rPr>
      <w:sz w:val="16"/>
      <w:szCs w:val="16"/>
    </w:rPr>
  </w:style>
  <w:style w:type="paragraph" w:styleId="CommentText">
    <w:name w:val="annotation text"/>
    <w:basedOn w:val="Normal"/>
    <w:link w:val="CommentTextChar"/>
    <w:uiPriority w:val="99"/>
    <w:semiHidden/>
    <w:unhideWhenUsed/>
    <w:rsid w:val="002B59F5"/>
    <w:pPr>
      <w:spacing w:line="240" w:lineRule="auto"/>
    </w:pPr>
    <w:rPr>
      <w:sz w:val="20"/>
      <w:szCs w:val="20"/>
    </w:rPr>
  </w:style>
  <w:style w:type="character" w:customStyle="1" w:styleId="CommentTextChar">
    <w:name w:val="Comment Text Char"/>
    <w:basedOn w:val="DefaultParagraphFont"/>
    <w:link w:val="CommentText"/>
    <w:uiPriority w:val="99"/>
    <w:semiHidden/>
    <w:rsid w:val="002B59F5"/>
    <w:rPr>
      <w:sz w:val="20"/>
      <w:szCs w:val="20"/>
    </w:rPr>
  </w:style>
  <w:style w:type="paragraph" w:styleId="CommentSubject">
    <w:name w:val="annotation subject"/>
    <w:basedOn w:val="CommentText"/>
    <w:next w:val="CommentText"/>
    <w:link w:val="CommentSubjectChar"/>
    <w:uiPriority w:val="99"/>
    <w:semiHidden/>
    <w:unhideWhenUsed/>
    <w:rsid w:val="002B59F5"/>
    <w:rPr>
      <w:b/>
      <w:bCs/>
    </w:rPr>
  </w:style>
  <w:style w:type="character" w:customStyle="1" w:styleId="CommentSubjectChar">
    <w:name w:val="Comment Subject Char"/>
    <w:basedOn w:val="CommentTextChar"/>
    <w:link w:val="CommentSubject"/>
    <w:uiPriority w:val="99"/>
    <w:semiHidden/>
    <w:rsid w:val="002B59F5"/>
    <w:rPr>
      <w:b/>
      <w:bCs/>
      <w:sz w:val="20"/>
      <w:szCs w:val="20"/>
    </w:rPr>
  </w:style>
  <w:style w:type="character" w:customStyle="1" w:styleId="apple-converted-space">
    <w:name w:val="apple-converted-space"/>
    <w:basedOn w:val="DefaultParagraphFont"/>
    <w:rsid w:val="007F5521"/>
  </w:style>
  <w:style w:type="paragraph" w:styleId="Header">
    <w:name w:val="header"/>
    <w:basedOn w:val="Normal"/>
    <w:link w:val="HeaderChar"/>
    <w:uiPriority w:val="99"/>
    <w:unhideWhenUsed/>
    <w:rsid w:val="00241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99F"/>
  </w:style>
  <w:style w:type="paragraph" w:styleId="Footer">
    <w:name w:val="footer"/>
    <w:basedOn w:val="Normal"/>
    <w:link w:val="FooterChar"/>
    <w:uiPriority w:val="99"/>
    <w:unhideWhenUsed/>
    <w:rsid w:val="00241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7387">
      <w:bodyDiv w:val="1"/>
      <w:marLeft w:val="0"/>
      <w:marRight w:val="0"/>
      <w:marTop w:val="0"/>
      <w:marBottom w:val="0"/>
      <w:divBdr>
        <w:top w:val="none" w:sz="0" w:space="0" w:color="auto"/>
        <w:left w:val="none" w:sz="0" w:space="0" w:color="auto"/>
        <w:bottom w:val="none" w:sz="0" w:space="0" w:color="auto"/>
        <w:right w:val="none" w:sz="0" w:space="0" w:color="auto"/>
      </w:divBdr>
    </w:div>
    <w:div w:id="227688394">
      <w:bodyDiv w:val="1"/>
      <w:marLeft w:val="0"/>
      <w:marRight w:val="0"/>
      <w:marTop w:val="0"/>
      <w:marBottom w:val="0"/>
      <w:divBdr>
        <w:top w:val="none" w:sz="0" w:space="0" w:color="auto"/>
        <w:left w:val="none" w:sz="0" w:space="0" w:color="auto"/>
        <w:bottom w:val="none" w:sz="0" w:space="0" w:color="auto"/>
        <w:right w:val="none" w:sz="0" w:space="0" w:color="auto"/>
      </w:divBdr>
    </w:div>
    <w:div w:id="358511608">
      <w:bodyDiv w:val="1"/>
      <w:marLeft w:val="0"/>
      <w:marRight w:val="0"/>
      <w:marTop w:val="0"/>
      <w:marBottom w:val="0"/>
      <w:divBdr>
        <w:top w:val="none" w:sz="0" w:space="0" w:color="auto"/>
        <w:left w:val="none" w:sz="0" w:space="0" w:color="auto"/>
        <w:bottom w:val="none" w:sz="0" w:space="0" w:color="auto"/>
        <w:right w:val="none" w:sz="0" w:space="0" w:color="auto"/>
      </w:divBdr>
    </w:div>
    <w:div w:id="638265833">
      <w:bodyDiv w:val="1"/>
      <w:marLeft w:val="0"/>
      <w:marRight w:val="0"/>
      <w:marTop w:val="0"/>
      <w:marBottom w:val="0"/>
      <w:divBdr>
        <w:top w:val="none" w:sz="0" w:space="0" w:color="auto"/>
        <w:left w:val="none" w:sz="0" w:space="0" w:color="auto"/>
        <w:bottom w:val="none" w:sz="0" w:space="0" w:color="auto"/>
        <w:right w:val="none" w:sz="0" w:space="0" w:color="auto"/>
      </w:divBdr>
    </w:div>
    <w:div w:id="653950796">
      <w:bodyDiv w:val="1"/>
      <w:marLeft w:val="0"/>
      <w:marRight w:val="0"/>
      <w:marTop w:val="0"/>
      <w:marBottom w:val="0"/>
      <w:divBdr>
        <w:top w:val="none" w:sz="0" w:space="0" w:color="auto"/>
        <w:left w:val="none" w:sz="0" w:space="0" w:color="auto"/>
        <w:bottom w:val="none" w:sz="0" w:space="0" w:color="auto"/>
        <w:right w:val="none" w:sz="0" w:space="0" w:color="auto"/>
      </w:divBdr>
    </w:div>
    <w:div w:id="709459402">
      <w:bodyDiv w:val="1"/>
      <w:marLeft w:val="0"/>
      <w:marRight w:val="0"/>
      <w:marTop w:val="0"/>
      <w:marBottom w:val="0"/>
      <w:divBdr>
        <w:top w:val="none" w:sz="0" w:space="0" w:color="auto"/>
        <w:left w:val="none" w:sz="0" w:space="0" w:color="auto"/>
        <w:bottom w:val="none" w:sz="0" w:space="0" w:color="auto"/>
        <w:right w:val="none" w:sz="0" w:space="0" w:color="auto"/>
      </w:divBdr>
    </w:div>
    <w:div w:id="1091120011">
      <w:bodyDiv w:val="1"/>
      <w:marLeft w:val="0"/>
      <w:marRight w:val="0"/>
      <w:marTop w:val="0"/>
      <w:marBottom w:val="0"/>
      <w:divBdr>
        <w:top w:val="none" w:sz="0" w:space="0" w:color="auto"/>
        <w:left w:val="none" w:sz="0" w:space="0" w:color="auto"/>
        <w:bottom w:val="none" w:sz="0" w:space="0" w:color="auto"/>
        <w:right w:val="none" w:sz="0" w:space="0" w:color="auto"/>
      </w:divBdr>
    </w:div>
    <w:div w:id="1097756091">
      <w:bodyDiv w:val="1"/>
      <w:marLeft w:val="0"/>
      <w:marRight w:val="0"/>
      <w:marTop w:val="0"/>
      <w:marBottom w:val="0"/>
      <w:divBdr>
        <w:top w:val="none" w:sz="0" w:space="0" w:color="auto"/>
        <w:left w:val="none" w:sz="0" w:space="0" w:color="auto"/>
        <w:bottom w:val="none" w:sz="0" w:space="0" w:color="auto"/>
        <w:right w:val="none" w:sz="0" w:space="0" w:color="auto"/>
      </w:divBdr>
    </w:div>
    <w:div w:id="1106924137">
      <w:bodyDiv w:val="1"/>
      <w:marLeft w:val="0"/>
      <w:marRight w:val="0"/>
      <w:marTop w:val="0"/>
      <w:marBottom w:val="0"/>
      <w:divBdr>
        <w:top w:val="none" w:sz="0" w:space="0" w:color="auto"/>
        <w:left w:val="none" w:sz="0" w:space="0" w:color="auto"/>
        <w:bottom w:val="none" w:sz="0" w:space="0" w:color="auto"/>
        <w:right w:val="none" w:sz="0" w:space="0" w:color="auto"/>
      </w:divBdr>
    </w:div>
    <w:div w:id="1203202991">
      <w:bodyDiv w:val="1"/>
      <w:marLeft w:val="0"/>
      <w:marRight w:val="0"/>
      <w:marTop w:val="0"/>
      <w:marBottom w:val="0"/>
      <w:divBdr>
        <w:top w:val="none" w:sz="0" w:space="0" w:color="auto"/>
        <w:left w:val="none" w:sz="0" w:space="0" w:color="auto"/>
        <w:bottom w:val="none" w:sz="0" w:space="0" w:color="auto"/>
        <w:right w:val="none" w:sz="0" w:space="0" w:color="auto"/>
      </w:divBdr>
    </w:div>
    <w:div w:id="1207450085">
      <w:bodyDiv w:val="1"/>
      <w:marLeft w:val="0"/>
      <w:marRight w:val="0"/>
      <w:marTop w:val="0"/>
      <w:marBottom w:val="0"/>
      <w:divBdr>
        <w:top w:val="none" w:sz="0" w:space="0" w:color="auto"/>
        <w:left w:val="none" w:sz="0" w:space="0" w:color="auto"/>
        <w:bottom w:val="none" w:sz="0" w:space="0" w:color="auto"/>
        <w:right w:val="none" w:sz="0" w:space="0" w:color="auto"/>
      </w:divBdr>
    </w:div>
    <w:div w:id="1263149059">
      <w:bodyDiv w:val="1"/>
      <w:marLeft w:val="0"/>
      <w:marRight w:val="0"/>
      <w:marTop w:val="0"/>
      <w:marBottom w:val="0"/>
      <w:divBdr>
        <w:top w:val="none" w:sz="0" w:space="0" w:color="auto"/>
        <w:left w:val="none" w:sz="0" w:space="0" w:color="auto"/>
        <w:bottom w:val="none" w:sz="0" w:space="0" w:color="auto"/>
        <w:right w:val="none" w:sz="0" w:space="0" w:color="auto"/>
      </w:divBdr>
    </w:div>
    <w:div w:id="1483233639">
      <w:bodyDiv w:val="1"/>
      <w:marLeft w:val="0"/>
      <w:marRight w:val="0"/>
      <w:marTop w:val="0"/>
      <w:marBottom w:val="0"/>
      <w:divBdr>
        <w:top w:val="none" w:sz="0" w:space="0" w:color="auto"/>
        <w:left w:val="none" w:sz="0" w:space="0" w:color="auto"/>
        <w:bottom w:val="none" w:sz="0" w:space="0" w:color="auto"/>
        <w:right w:val="none" w:sz="0" w:space="0" w:color="auto"/>
      </w:divBdr>
    </w:div>
    <w:div w:id="1559126569">
      <w:bodyDiv w:val="1"/>
      <w:marLeft w:val="0"/>
      <w:marRight w:val="0"/>
      <w:marTop w:val="0"/>
      <w:marBottom w:val="0"/>
      <w:divBdr>
        <w:top w:val="none" w:sz="0" w:space="0" w:color="auto"/>
        <w:left w:val="none" w:sz="0" w:space="0" w:color="auto"/>
        <w:bottom w:val="none" w:sz="0" w:space="0" w:color="auto"/>
        <w:right w:val="none" w:sz="0" w:space="0" w:color="auto"/>
      </w:divBdr>
    </w:div>
    <w:div w:id="208721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Total</c:v>
                </c:pt>
              </c:strCache>
            </c:strRef>
          </c:tx>
          <c:invertIfNegative val="0"/>
          <c:dLbls>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Sheet1!$B$2:$B$7</c:f>
              <c:numCache>
                <c:formatCode>General</c:formatCode>
                <c:ptCount val="6"/>
                <c:pt idx="0">
                  <c:v>8</c:v>
                </c:pt>
                <c:pt idx="1">
                  <c:v>2</c:v>
                </c:pt>
                <c:pt idx="2">
                  <c:v>16</c:v>
                </c:pt>
                <c:pt idx="3">
                  <c:v>8</c:v>
                </c:pt>
                <c:pt idx="4">
                  <c:v>10</c:v>
                </c:pt>
                <c:pt idx="5">
                  <c:v>7</c:v>
                </c:pt>
              </c:numCache>
            </c:numRef>
          </c:val>
        </c:ser>
        <c:ser>
          <c:idx val="1"/>
          <c:order val="1"/>
          <c:tx>
            <c:strRef>
              <c:f>Sheet1!$C$1</c:f>
              <c:strCache>
                <c:ptCount val="1"/>
                <c:pt idx="0">
                  <c:v>Land</c:v>
                </c:pt>
              </c:strCache>
            </c:strRef>
          </c:tx>
          <c:invertIfNegative val="0"/>
          <c:dLbls>
            <c:dLbl>
              <c:idx val="4"/>
              <c:layout>
                <c:manualLayout>
                  <c:x val="-1.8226888305628463E-7"/>
                  <c:y val="-1.9047619047618976E-2"/>
                </c:manualLayout>
              </c:layout>
              <c:showLegendKey val="0"/>
              <c:showVal val="1"/>
              <c:showCatName val="0"/>
              <c:showSerName val="0"/>
              <c:showPercent val="0"/>
              <c:showBubbleSize val="0"/>
            </c:dLbl>
            <c:dLbl>
              <c:idx val="5"/>
              <c:layout>
                <c:manualLayout>
                  <c:x val="0"/>
                  <c:y val="-2.66666666666665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Sheet1!$C$2:$C$7</c:f>
              <c:numCache>
                <c:formatCode>General</c:formatCode>
                <c:ptCount val="6"/>
                <c:pt idx="0">
                  <c:v>2</c:v>
                </c:pt>
                <c:pt idx="1">
                  <c:v>2</c:v>
                </c:pt>
                <c:pt idx="2">
                  <c:v>8</c:v>
                </c:pt>
                <c:pt idx="3">
                  <c:v>8</c:v>
                </c:pt>
                <c:pt idx="4">
                  <c:v>3</c:v>
                </c:pt>
                <c:pt idx="5">
                  <c:v>3</c:v>
                </c:pt>
              </c:numCache>
            </c:numRef>
          </c:val>
        </c:ser>
        <c:ser>
          <c:idx val="2"/>
          <c:order val="2"/>
          <c:tx>
            <c:strRef>
              <c:f>Sheet1!$D$1</c:f>
              <c:strCache>
                <c:ptCount val="1"/>
                <c:pt idx="0">
                  <c:v>Sea</c:v>
                </c:pt>
              </c:strCache>
            </c:strRef>
          </c:tx>
          <c:invertIfNegative val="0"/>
          <c:dLbls>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Sheet1!$D$2:$D$7</c:f>
              <c:numCache>
                <c:formatCode>General</c:formatCode>
                <c:ptCount val="6"/>
                <c:pt idx="0">
                  <c:v>6</c:v>
                </c:pt>
                <c:pt idx="1">
                  <c:v>0</c:v>
                </c:pt>
                <c:pt idx="2">
                  <c:v>8</c:v>
                </c:pt>
                <c:pt idx="3">
                  <c:v>0</c:v>
                </c:pt>
                <c:pt idx="4">
                  <c:v>7</c:v>
                </c:pt>
                <c:pt idx="5">
                  <c:v>4</c:v>
                </c:pt>
              </c:numCache>
            </c:numRef>
          </c:val>
        </c:ser>
        <c:dLbls>
          <c:showLegendKey val="0"/>
          <c:showVal val="0"/>
          <c:showCatName val="0"/>
          <c:showSerName val="0"/>
          <c:showPercent val="0"/>
          <c:showBubbleSize val="0"/>
        </c:dLbls>
        <c:gapWidth val="150"/>
        <c:axId val="96162176"/>
        <c:axId val="96163712"/>
      </c:barChart>
      <c:catAx>
        <c:axId val="96162176"/>
        <c:scaling>
          <c:orientation val="minMax"/>
        </c:scaling>
        <c:delete val="0"/>
        <c:axPos val="b"/>
        <c:majorTickMark val="out"/>
        <c:minorTickMark val="none"/>
        <c:tickLblPos val="nextTo"/>
        <c:crossAx val="96163712"/>
        <c:crosses val="autoZero"/>
        <c:auto val="1"/>
        <c:lblAlgn val="ctr"/>
        <c:lblOffset val="100"/>
        <c:noMultiLvlLbl val="0"/>
      </c:catAx>
      <c:valAx>
        <c:axId val="96163712"/>
        <c:scaling>
          <c:orientation val="minMax"/>
        </c:scaling>
        <c:delete val="0"/>
        <c:axPos val="l"/>
        <c:majorGridlines/>
        <c:numFmt formatCode="General" sourceLinked="1"/>
        <c:majorTickMark val="out"/>
        <c:minorTickMark val="none"/>
        <c:tickLblPos val="nextTo"/>
        <c:crossAx val="961621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955999451026718E-2"/>
          <c:y val="4.3054143312128673E-2"/>
          <c:w val="0.72783503362995661"/>
          <c:h val="0.67579817160899525"/>
        </c:manualLayout>
      </c:layout>
      <c:barChart>
        <c:barDir val="col"/>
        <c:grouping val="clustered"/>
        <c:varyColors val="0"/>
        <c:ser>
          <c:idx val="0"/>
          <c:order val="0"/>
          <c:tx>
            <c:strRef>
              <c:f>Sheet1!$B$1</c:f>
              <c:strCache>
                <c:ptCount val="1"/>
                <c:pt idx="0">
                  <c:v>Shooting</c:v>
                </c:pt>
              </c:strCache>
            </c:strRef>
          </c:tx>
          <c:invertIfNegative val="0"/>
          <c:cat>
            <c:strRef>
              <c:f>Sheet1!$A$2:$A$7</c:f>
              <c:strCache>
                <c:ptCount val="6"/>
                <c:pt idx="0">
                  <c:v>July-December 2007</c:v>
                </c:pt>
                <c:pt idx="1">
                  <c:v>2008</c:v>
                </c:pt>
                <c:pt idx="2">
                  <c:v>2009</c:v>
                </c:pt>
                <c:pt idx="3">
                  <c:v>2010</c:v>
                </c:pt>
                <c:pt idx="4">
                  <c:v>2011</c:v>
                </c:pt>
                <c:pt idx="5">
                  <c:v>January-June 2012</c:v>
                </c:pt>
              </c:strCache>
            </c:strRef>
          </c:cat>
          <c:val>
            <c:numRef>
              <c:f>Sheet1!$B$2:$B$7</c:f>
              <c:numCache>
                <c:formatCode>General</c:formatCode>
                <c:ptCount val="6"/>
                <c:pt idx="0">
                  <c:v>0</c:v>
                </c:pt>
                <c:pt idx="1">
                  <c:v>0</c:v>
                </c:pt>
                <c:pt idx="2">
                  <c:v>0</c:v>
                </c:pt>
                <c:pt idx="3">
                  <c:v>0</c:v>
                </c:pt>
                <c:pt idx="4">
                  <c:v>0</c:v>
                </c:pt>
                <c:pt idx="5">
                  <c:v>0</c:v>
                </c:pt>
              </c:numCache>
            </c:numRef>
          </c:val>
        </c:ser>
        <c:ser>
          <c:idx val="1"/>
          <c:order val="1"/>
          <c:tx>
            <c:strRef>
              <c:f>Sheet1!$C$1</c:f>
              <c:strCache>
                <c:ptCount val="1"/>
                <c:pt idx="0">
                  <c:v>Airstrikes</c:v>
                </c:pt>
              </c:strCache>
            </c:strRef>
          </c:tx>
          <c:invertIfNegative val="0"/>
          <c:dLbls>
            <c:dLbl>
              <c:idx val="3"/>
              <c:layout>
                <c:manualLayout>
                  <c:x val="0"/>
                  <c:y val="1.8365472910927456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Sheet1!$C$2:$C$7</c:f>
              <c:numCache>
                <c:formatCode>General</c:formatCode>
                <c:ptCount val="6"/>
                <c:pt idx="0">
                  <c:v>9</c:v>
                </c:pt>
                <c:pt idx="1">
                  <c:v>10</c:v>
                </c:pt>
                <c:pt idx="2">
                  <c:v>36</c:v>
                </c:pt>
                <c:pt idx="3">
                  <c:v>2</c:v>
                </c:pt>
                <c:pt idx="4">
                  <c:v>5</c:v>
                </c:pt>
                <c:pt idx="5">
                  <c:v>9</c:v>
                </c:pt>
              </c:numCache>
            </c:numRef>
          </c:val>
        </c:ser>
        <c:ser>
          <c:idx val="2"/>
          <c:order val="2"/>
          <c:tx>
            <c:strRef>
              <c:f>Sheet1!$D$1</c:f>
              <c:strCache>
                <c:ptCount val="1"/>
                <c:pt idx="0">
                  <c:v>Rockets</c:v>
                </c:pt>
              </c:strCache>
            </c:strRef>
          </c:tx>
          <c:invertIfNegative val="0"/>
          <c:cat>
            <c:strRef>
              <c:f>Sheet1!$A$2:$A$7</c:f>
              <c:strCache>
                <c:ptCount val="6"/>
                <c:pt idx="0">
                  <c:v>July-December 2007</c:v>
                </c:pt>
                <c:pt idx="1">
                  <c:v>2008</c:v>
                </c:pt>
                <c:pt idx="2">
                  <c:v>2009</c:v>
                </c:pt>
                <c:pt idx="3">
                  <c:v>2010</c:v>
                </c:pt>
                <c:pt idx="4">
                  <c:v>2011</c:v>
                </c:pt>
                <c:pt idx="5">
                  <c:v>January-June 2012</c:v>
                </c:pt>
              </c:strCache>
            </c:strRef>
          </c:cat>
          <c:val>
            <c:numRef>
              <c:f>Sheet1!$D$2:$D$7</c:f>
              <c:numCache>
                <c:formatCode>General</c:formatCode>
                <c:ptCount val="6"/>
                <c:pt idx="0">
                  <c:v>0</c:v>
                </c:pt>
                <c:pt idx="1">
                  <c:v>0</c:v>
                </c:pt>
                <c:pt idx="2">
                  <c:v>0</c:v>
                </c:pt>
                <c:pt idx="3">
                  <c:v>0</c:v>
                </c:pt>
                <c:pt idx="4">
                  <c:v>0</c:v>
                </c:pt>
                <c:pt idx="5">
                  <c:v>0</c:v>
                </c:pt>
              </c:numCache>
            </c:numRef>
          </c:val>
        </c:ser>
        <c:ser>
          <c:idx val="3"/>
          <c:order val="3"/>
          <c:tx>
            <c:strRef>
              <c:f>Sheet1!$E$1</c:f>
              <c:strCache>
                <c:ptCount val="1"/>
                <c:pt idx="0">
                  <c:v>Artillery shell</c:v>
                </c:pt>
              </c:strCache>
            </c:strRef>
          </c:tx>
          <c:invertIfNegative val="0"/>
          <c:dLbls>
            <c:dLbl>
              <c:idx val="1"/>
              <c:layout>
                <c:manualLayout>
                  <c:x val="0"/>
                  <c:y val="1.4692378328741965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Sheet1!$E$2:$E$7</c:f>
              <c:numCache>
                <c:formatCode>General</c:formatCode>
                <c:ptCount val="6"/>
                <c:pt idx="0">
                  <c:v>0</c:v>
                </c:pt>
                <c:pt idx="1">
                  <c:v>2</c:v>
                </c:pt>
                <c:pt idx="2">
                  <c:v>6</c:v>
                </c:pt>
                <c:pt idx="3">
                  <c:v>0</c:v>
                </c:pt>
                <c:pt idx="4">
                  <c:v>0</c:v>
                </c:pt>
                <c:pt idx="5">
                  <c:v>0</c:v>
                </c:pt>
              </c:numCache>
            </c:numRef>
          </c:val>
        </c:ser>
        <c:ser>
          <c:idx val="4"/>
          <c:order val="4"/>
          <c:tx>
            <c:strRef>
              <c:f>Sheet1!$F$1</c:f>
              <c:strCache>
                <c:ptCount val="1"/>
                <c:pt idx="0">
                  <c:v>Bulldozing</c:v>
                </c:pt>
              </c:strCache>
            </c:strRef>
          </c:tx>
          <c:invertIfNegative val="0"/>
          <c:dLbls>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Sheet1!$F$2:$F$7</c:f>
              <c:numCache>
                <c:formatCode>General</c:formatCode>
                <c:ptCount val="6"/>
                <c:pt idx="0">
                  <c:v>0</c:v>
                </c:pt>
                <c:pt idx="1">
                  <c:v>0</c:v>
                </c:pt>
                <c:pt idx="2">
                  <c:v>5</c:v>
                </c:pt>
                <c:pt idx="3">
                  <c:v>0</c:v>
                </c:pt>
                <c:pt idx="4">
                  <c:v>0</c:v>
                </c:pt>
                <c:pt idx="5">
                  <c:v>0</c:v>
                </c:pt>
              </c:numCache>
            </c:numRef>
          </c:val>
        </c:ser>
        <c:ser>
          <c:idx val="5"/>
          <c:order val="5"/>
          <c:tx>
            <c:strRef>
              <c:f>Sheet1!$G$1</c:f>
              <c:strCache>
                <c:ptCount val="1"/>
                <c:pt idx="0">
                  <c:v>Total</c:v>
                </c:pt>
              </c:strCache>
            </c:strRef>
          </c:tx>
          <c:invertIfNegative val="0"/>
          <c:dLbls>
            <c:dLbl>
              <c:idx val="1"/>
              <c:layout>
                <c:manualLayout>
                  <c:x val="0"/>
                  <c:y val="1.1019283746556474E-2"/>
                </c:manualLayout>
              </c:layout>
              <c:showLegendKey val="0"/>
              <c:showVal val="1"/>
              <c:showCatName val="0"/>
              <c:showSerName val="0"/>
              <c:showPercent val="0"/>
              <c:showBubbleSize val="0"/>
            </c:dLbl>
            <c:dLbl>
              <c:idx val="2"/>
              <c:layout>
                <c:manualLayout>
                  <c:x val="0"/>
                  <c:y val="1.8165304268846504E-2"/>
                </c:manualLayout>
              </c:layout>
              <c:showLegendKey val="0"/>
              <c:showVal val="1"/>
              <c:showCatName val="0"/>
              <c:showSerName val="0"/>
              <c:showPercent val="0"/>
              <c:showBubbleSize val="0"/>
            </c:dLbl>
            <c:dLbl>
              <c:idx val="3"/>
              <c:layout>
                <c:manualLayout>
                  <c:x val="0"/>
                  <c:y val="2.2038567493112948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Sheet1!$G$2:$G$7</c:f>
              <c:numCache>
                <c:formatCode>General</c:formatCode>
                <c:ptCount val="6"/>
                <c:pt idx="0">
                  <c:v>9</c:v>
                </c:pt>
                <c:pt idx="1">
                  <c:v>12</c:v>
                </c:pt>
                <c:pt idx="2">
                  <c:v>47</c:v>
                </c:pt>
                <c:pt idx="3">
                  <c:v>2</c:v>
                </c:pt>
                <c:pt idx="4">
                  <c:v>5</c:v>
                </c:pt>
                <c:pt idx="5">
                  <c:v>9</c:v>
                </c:pt>
              </c:numCache>
            </c:numRef>
          </c:val>
        </c:ser>
        <c:dLbls>
          <c:showLegendKey val="0"/>
          <c:showVal val="0"/>
          <c:showCatName val="0"/>
          <c:showSerName val="0"/>
          <c:showPercent val="0"/>
          <c:showBubbleSize val="0"/>
        </c:dLbls>
        <c:gapWidth val="150"/>
        <c:axId val="100314112"/>
        <c:axId val="29360896"/>
      </c:barChart>
      <c:catAx>
        <c:axId val="100314112"/>
        <c:scaling>
          <c:orientation val="minMax"/>
        </c:scaling>
        <c:delete val="0"/>
        <c:axPos val="b"/>
        <c:majorTickMark val="out"/>
        <c:minorTickMark val="none"/>
        <c:tickLblPos val="nextTo"/>
        <c:txPr>
          <a:bodyPr/>
          <a:lstStyle/>
          <a:p>
            <a:pPr>
              <a:defRPr lang="en-CA"/>
            </a:pPr>
            <a:endParaRPr lang="en-US"/>
          </a:p>
        </c:txPr>
        <c:crossAx val="29360896"/>
        <c:crosses val="autoZero"/>
        <c:auto val="1"/>
        <c:lblAlgn val="ctr"/>
        <c:lblOffset val="100"/>
        <c:noMultiLvlLbl val="0"/>
      </c:catAx>
      <c:valAx>
        <c:axId val="29360896"/>
        <c:scaling>
          <c:orientation val="minMax"/>
        </c:scaling>
        <c:delete val="0"/>
        <c:axPos val="l"/>
        <c:majorGridlines/>
        <c:numFmt formatCode="General" sourceLinked="1"/>
        <c:majorTickMark val="out"/>
        <c:minorTickMark val="none"/>
        <c:tickLblPos val="nextTo"/>
        <c:txPr>
          <a:bodyPr/>
          <a:lstStyle/>
          <a:p>
            <a:pPr>
              <a:defRPr lang="en-CA"/>
            </a:pPr>
            <a:endParaRPr lang="en-US"/>
          </a:p>
        </c:txPr>
        <c:crossAx val="100314112"/>
        <c:crosses val="autoZero"/>
        <c:crossBetween val="between"/>
        <c:majorUnit val="5"/>
      </c:valAx>
    </c:plotArea>
    <c:legend>
      <c:legendPos val="r"/>
      <c:overlay val="0"/>
      <c:txPr>
        <a:bodyPr/>
        <a:lstStyle/>
        <a:p>
          <a:pPr>
            <a:defRPr lang="en-CA"/>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04101049868767"/>
          <c:y val="4.225935064783265E-2"/>
          <c:w val="0.72324657334499864"/>
          <c:h val="0.69901130575732251"/>
        </c:manualLayout>
      </c:layout>
      <c:barChart>
        <c:barDir val="col"/>
        <c:grouping val="clustered"/>
        <c:varyColors val="0"/>
        <c:ser>
          <c:idx val="0"/>
          <c:order val="0"/>
          <c:tx>
            <c:strRef>
              <c:f>Sheet1!$B$1</c:f>
              <c:strCache>
                <c:ptCount val="1"/>
                <c:pt idx="0">
                  <c:v>Shooting</c:v>
                </c:pt>
              </c:strCache>
            </c:strRef>
          </c:tx>
          <c:invertIfNegative val="0"/>
          <c:dLbls>
            <c:dLbl>
              <c:idx val="1"/>
              <c:layout>
                <c:manualLayout>
                  <c:x val="-4.6296296296296294E-3"/>
                  <c:y val="-4.8119419315761705E-3"/>
                </c:manualLayout>
              </c:layout>
              <c:dLblPos val="outEnd"/>
              <c:showLegendKey val="0"/>
              <c:showVal val="1"/>
              <c:showCatName val="0"/>
              <c:showSerName val="0"/>
              <c:showPercent val="0"/>
              <c:showBubbleSize val="0"/>
            </c:dLbl>
            <c:dLbl>
              <c:idx val="2"/>
              <c:layout>
                <c:manualLayout>
                  <c:x val="-2.3148148148148147E-3"/>
                  <c:y val="-8.0654930540630318E-3"/>
                </c:manualLayout>
              </c:layout>
              <c:dLblPos val="outEnd"/>
              <c:showLegendKey val="0"/>
              <c:showVal val="1"/>
              <c:showCatName val="0"/>
              <c:showSerName val="0"/>
              <c:showPercent val="0"/>
              <c:showBubbleSize val="0"/>
            </c:dLbl>
            <c:dLbl>
              <c:idx val="5"/>
              <c:layout>
                <c:manualLayout>
                  <c:x val="-8.4875562720133493E-17"/>
                  <c:y val="1.8222390631615699E-2"/>
                </c:manualLayout>
              </c:layout>
              <c:dLblPos val="outEnd"/>
              <c:showLegendKey val="0"/>
              <c:showVal val="1"/>
              <c:showCatName val="0"/>
              <c:showSerName val="0"/>
              <c:showPercent val="0"/>
              <c:showBubbleSize val="0"/>
            </c:dLbl>
            <c:txPr>
              <a:bodyPr/>
              <a:lstStyle/>
              <a:p>
                <a:pPr>
                  <a:defRPr lang="en-CA"/>
                </a:pPr>
                <a:endParaRPr lang="en-US"/>
              </a:p>
            </c:txPr>
            <c:dLblPos val="ct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Sheet1!$B$2:$B$7</c:f>
              <c:numCache>
                <c:formatCode>General</c:formatCode>
                <c:ptCount val="6"/>
                <c:pt idx="0">
                  <c:v>16</c:v>
                </c:pt>
                <c:pt idx="1">
                  <c:v>50</c:v>
                </c:pt>
                <c:pt idx="2">
                  <c:v>65</c:v>
                </c:pt>
                <c:pt idx="3">
                  <c:v>34</c:v>
                </c:pt>
                <c:pt idx="4">
                  <c:v>36</c:v>
                </c:pt>
                <c:pt idx="5">
                  <c:v>2</c:v>
                </c:pt>
              </c:numCache>
            </c:numRef>
          </c:val>
        </c:ser>
        <c:ser>
          <c:idx val="1"/>
          <c:order val="1"/>
          <c:tx>
            <c:strRef>
              <c:f>Sheet1!$C$1</c:f>
              <c:strCache>
                <c:ptCount val="1"/>
                <c:pt idx="0">
                  <c:v>Airstrikes</c:v>
                </c:pt>
              </c:strCache>
            </c:strRef>
          </c:tx>
          <c:invertIfNegative val="0"/>
          <c:dLbls>
            <c:dLbl>
              <c:idx val="0"/>
              <c:layout>
                <c:manualLayout>
                  <c:x val="2.3148148148148147E-3"/>
                  <c:y val="-1.3234077750206782E-2"/>
                </c:manualLayout>
              </c:layout>
              <c:showLegendKey val="0"/>
              <c:showVal val="1"/>
              <c:showCatName val="0"/>
              <c:showSerName val="0"/>
              <c:showPercent val="0"/>
              <c:showBubbleSize val="0"/>
            </c:dLbl>
            <c:dLbl>
              <c:idx val="1"/>
              <c:layout>
                <c:manualLayout>
                  <c:x val="-2.3148148148148147E-3"/>
                  <c:y val="1.3234077750206782E-2"/>
                </c:manualLayout>
              </c:layout>
              <c:showLegendKey val="0"/>
              <c:showVal val="1"/>
              <c:showCatName val="0"/>
              <c:showSerName val="0"/>
              <c:showPercent val="0"/>
              <c:showBubbleSize val="0"/>
            </c:dLbl>
            <c:dLbl>
              <c:idx val="3"/>
              <c:layout>
                <c:manualLayout>
                  <c:x val="2.3148148148148147E-3"/>
                  <c:y val="1.7223687968616543E-2"/>
                </c:manualLayout>
              </c:layout>
              <c:showLegendKey val="0"/>
              <c:showVal val="1"/>
              <c:showCatName val="0"/>
              <c:showSerName val="0"/>
              <c:showPercent val="0"/>
              <c:showBubbleSize val="0"/>
            </c:dLbl>
            <c:dLbl>
              <c:idx val="4"/>
              <c:layout>
                <c:manualLayout>
                  <c:x val="0"/>
                  <c:y val="-1.0334212781169918E-2"/>
                </c:manualLayout>
              </c:layout>
              <c:showLegendKey val="0"/>
              <c:showVal val="1"/>
              <c:showCatName val="0"/>
              <c:showSerName val="0"/>
              <c:showPercent val="0"/>
              <c:showBubbleSize val="0"/>
            </c:dLbl>
            <c:dLbl>
              <c:idx val="5"/>
              <c:layout>
                <c:manualLayout>
                  <c:x val="-8.4875562720133493E-17"/>
                  <c:y val="-1.0334212781169918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Sheet1!$C$2:$C$7</c:f>
              <c:numCache>
                <c:formatCode>General</c:formatCode>
                <c:ptCount val="6"/>
                <c:pt idx="0">
                  <c:v>46</c:v>
                </c:pt>
                <c:pt idx="1">
                  <c:v>232</c:v>
                </c:pt>
                <c:pt idx="2">
                  <c:v>1273</c:v>
                </c:pt>
                <c:pt idx="3">
                  <c:v>8</c:v>
                </c:pt>
                <c:pt idx="4">
                  <c:v>41</c:v>
                </c:pt>
                <c:pt idx="5">
                  <c:v>41</c:v>
                </c:pt>
              </c:numCache>
            </c:numRef>
          </c:val>
        </c:ser>
        <c:ser>
          <c:idx val="2"/>
          <c:order val="2"/>
          <c:tx>
            <c:strRef>
              <c:f>Sheet1!$D$1</c:f>
              <c:strCache>
                <c:ptCount val="1"/>
                <c:pt idx="0">
                  <c:v>Rockets</c:v>
                </c:pt>
              </c:strCache>
            </c:strRef>
          </c:tx>
          <c:invertIfNegative val="0"/>
          <c:dLbls>
            <c:dLbl>
              <c:idx val="0"/>
              <c:layout>
                <c:manualLayout>
                  <c:x val="0"/>
                  <c:y val="1.0334212781169918E-2"/>
                </c:manualLayout>
              </c:layout>
              <c:showLegendKey val="0"/>
              <c:showVal val="1"/>
              <c:showCatName val="0"/>
              <c:showSerName val="0"/>
              <c:showPercent val="0"/>
              <c:showBubbleSize val="0"/>
            </c:dLbl>
            <c:dLbl>
              <c:idx val="1"/>
              <c:layout>
                <c:manualLayout>
                  <c:x val="0"/>
                  <c:y val="2.0668425562339849E-2"/>
                </c:manualLayout>
              </c:layout>
              <c:showLegendKey val="0"/>
              <c:showVal val="1"/>
              <c:showCatName val="0"/>
              <c:showSerName val="0"/>
              <c:showPercent val="0"/>
              <c:showBubbleSize val="0"/>
            </c:dLbl>
            <c:dLbl>
              <c:idx val="2"/>
              <c:layout>
                <c:manualLayout>
                  <c:x val="1.1574074074074073E-2"/>
                  <c:y val="-9.9255583126550868E-3"/>
                </c:manualLayout>
              </c:layout>
              <c:showLegendKey val="0"/>
              <c:showVal val="1"/>
              <c:showCatName val="0"/>
              <c:showSerName val="0"/>
              <c:showPercent val="0"/>
              <c:showBubbleSize val="0"/>
            </c:dLbl>
            <c:dLbl>
              <c:idx val="4"/>
              <c:layout>
                <c:manualLayout>
                  <c:x val="0"/>
                  <c:y val="1.3778950374893233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Sheet1!$D$2:$D$7</c:f>
              <c:numCache>
                <c:formatCode>General</c:formatCode>
                <c:ptCount val="6"/>
                <c:pt idx="0">
                  <c:v>0</c:v>
                </c:pt>
                <c:pt idx="1">
                  <c:v>8</c:v>
                </c:pt>
                <c:pt idx="2">
                  <c:v>342</c:v>
                </c:pt>
                <c:pt idx="3">
                  <c:v>0</c:v>
                </c:pt>
                <c:pt idx="4">
                  <c:v>0</c:v>
                </c:pt>
                <c:pt idx="5">
                  <c:v>0</c:v>
                </c:pt>
              </c:numCache>
            </c:numRef>
          </c:val>
        </c:ser>
        <c:ser>
          <c:idx val="3"/>
          <c:order val="3"/>
          <c:tx>
            <c:strRef>
              <c:f>Sheet1!$E$1</c:f>
              <c:strCache>
                <c:ptCount val="1"/>
                <c:pt idx="0">
                  <c:v>Shelling</c:v>
                </c:pt>
              </c:strCache>
            </c:strRef>
          </c:tx>
          <c:invertIfNegative val="0"/>
          <c:dLbls>
            <c:dLbl>
              <c:idx val="1"/>
              <c:layout>
                <c:manualLayout>
                  <c:x val="0"/>
                  <c:y val="-1.5574824989699691E-2"/>
                </c:manualLayout>
              </c:layout>
              <c:dLblPos val="outEnd"/>
              <c:showLegendKey val="0"/>
              <c:showVal val="1"/>
              <c:showCatName val="0"/>
              <c:showSerName val="0"/>
              <c:showPercent val="0"/>
              <c:showBubbleSize val="0"/>
            </c:dLbl>
            <c:dLbl>
              <c:idx val="2"/>
              <c:layout>
                <c:manualLayout>
                  <c:x val="1.1574074074074073E-2"/>
                  <c:y val="1.5860168607699458E-2"/>
                </c:manualLayout>
              </c:layout>
              <c:dLblPos val="outEnd"/>
              <c:showLegendKey val="0"/>
              <c:showVal val="1"/>
              <c:showCatName val="0"/>
              <c:showSerName val="0"/>
              <c:showPercent val="0"/>
              <c:showBubbleSize val="0"/>
            </c:dLbl>
            <c:dLbl>
              <c:idx val="3"/>
              <c:layout>
                <c:manualLayout>
                  <c:x val="0"/>
                  <c:y val="-2.5964062184534627E-2"/>
                </c:manualLayout>
              </c:layout>
              <c:dLblPos val="outEnd"/>
              <c:showLegendKey val="0"/>
              <c:showVal val="1"/>
              <c:showCatName val="0"/>
              <c:showSerName val="0"/>
              <c:showPercent val="0"/>
              <c:showBubbleSize val="0"/>
            </c:dLbl>
            <c:dLbl>
              <c:idx val="4"/>
              <c:layout>
                <c:manualLayout>
                  <c:x val="0"/>
                  <c:y val="-2.001826524642215E-2"/>
                </c:manualLayout>
              </c:layout>
              <c:dLblPos val="outEnd"/>
              <c:showLegendKey val="0"/>
              <c:showVal val="1"/>
              <c:showCatName val="0"/>
              <c:showSerName val="0"/>
              <c:showPercent val="0"/>
              <c:showBubbleSize val="0"/>
            </c:dLbl>
            <c:txPr>
              <a:bodyPr/>
              <a:lstStyle/>
              <a:p>
                <a:pPr>
                  <a:defRPr lang="en-CA"/>
                </a:pPr>
                <a:endParaRPr lang="en-US"/>
              </a:p>
            </c:txPr>
            <c:dLblPos val="ct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Sheet1!$E$2:$E$7</c:f>
              <c:numCache>
                <c:formatCode>General</c:formatCode>
                <c:ptCount val="6"/>
                <c:pt idx="0">
                  <c:v>2</c:v>
                </c:pt>
                <c:pt idx="1">
                  <c:v>24</c:v>
                </c:pt>
                <c:pt idx="2">
                  <c:v>207</c:v>
                </c:pt>
                <c:pt idx="3">
                  <c:v>9</c:v>
                </c:pt>
                <c:pt idx="4">
                  <c:v>22</c:v>
                </c:pt>
                <c:pt idx="5">
                  <c:v>0</c:v>
                </c:pt>
              </c:numCache>
            </c:numRef>
          </c:val>
        </c:ser>
        <c:ser>
          <c:idx val="4"/>
          <c:order val="4"/>
          <c:tx>
            <c:strRef>
              <c:f>Sheet1!$F$1</c:f>
              <c:strCache>
                <c:ptCount val="1"/>
                <c:pt idx="0">
                  <c:v>Other</c:v>
                </c:pt>
              </c:strCache>
            </c:strRef>
          </c:tx>
          <c:invertIfNegative val="0"/>
          <c:dLbls>
            <c:dLbl>
              <c:idx val="0"/>
              <c:layout>
                <c:manualLayout>
                  <c:x val="0"/>
                  <c:y val="1.7223687968616543E-2"/>
                </c:manualLayout>
              </c:layout>
              <c:dLblPos val="outEnd"/>
              <c:showLegendKey val="0"/>
              <c:showVal val="1"/>
              <c:showCatName val="0"/>
              <c:showSerName val="0"/>
              <c:showPercent val="0"/>
              <c:showBubbleSize val="0"/>
            </c:dLbl>
            <c:dLbl>
              <c:idx val="1"/>
              <c:layout>
                <c:manualLayout>
                  <c:x val="-4.243778136006674E-17"/>
                  <c:y val="2.2166208317657976E-2"/>
                </c:manualLayout>
              </c:layout>
              <c:dLblPos val="outEnd"/>
              <c:showLegendKey val="0"/>
              <c:showVal val="1"/>
              <c:showCatName val="0"/>
              <c:showSerName val="0"/>
              <c:showPercent val="0"/>
              <c:showBubbleSize val="0"/>
            </c:dLbl>
            <c:dLbl>
              <c:idx val="4"/>
              <c:layout>
                <c:manualLayout>
                  <c:x val="0"/>
                  <c:y val="1.7723039300116126E-2"/>
                </c:manualLayout>
              </c:layout>
              <c:dLblPos val="outEnd"/>
              <c:showLegendKey val="0"/>
              <c:showVal val="1"/>
              <c:showCatName val="0"/>
              <c:showSerName val="0"/>
              <c:showPercent val="0"/>
              <c:showBubbleSize val="0"/>
            </c:dLbl>
            <c:txPr>
              <a:bodyPr/>
              <a:lstStyle/>
              <a:p>
                <a:pPr>
                  <a:defRPr lang="en-CA"/>
                </a:pPr>
                <a:endParaRPr lang="en-US"/>
              </a:p>
            </c:txPr>
            <c:dLblPos val="ct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Sheet1!$F$2:$F$7</c:f>
              <c:numCache>
                <c:formatCode>General</c:formatCode>
                <c:ptCount val="6"/>
                <c:pt idx="0">
                  <c:v>0</c:v>
                </c:pt>
                <c:pt idx="1">
                  <c:v>3</c:v>
                </c:pt>
                <c:pt idx="2">
                  <c:v>2</c:v>
                </c:pt>
                <c:pt idx="3">
                  <c:v>0</c:v>
                </c:pt>
                <c:pt idx="4">
                  <c:v>1</c:v>
                </c:pt>
                <c:pt idx="5">
                  <c:v>0</c:v>
                </c:pt>
              </c:numCache>
            </c:numRef>
          </c:val>
        </c:ser>
        <c:dLbls>
          <c:showLegendKey val="0"/>
          <c:showVal val="0"/>
          <c:showCatName val="0"/>
          <c:showSerName val="0"/>
          <c:showPercent val="0"/>
          <c:showBubbleSize val="0"/>
        </c:dLbls>
        <c:gapWidth val="150"/>
        <c:axId val="100861440"/>
        <c:axId val="100862976"/>
      </c:barChart>
      <c:catAx>
        <c:axId val="100861440"/>
        <c:scaling>
          <c:orientation val="minMax"/>
        </c:scaling>
        <c:delete val="0"/>
        <c:axPos val="b"/>
        <c:majorTickMark val="out"/>
        <c:minorTickMark val="none"/>
        <c:tickLblPos val="nextTo"/>
        <c:txPr>
          <a:bodyPr/>
          <a:lstStyle/>
          <a:p>
            <a:pPr>
              <a:defRPr lang="en-CA"/>
            </a:pPr>
            <a:endParaRPr lang="en-US"/>
          </a:p>
        </c:txPr>
        <c:crossAx val="100862976"/>
        <c:crosses val="autoZero"/>
        <c:auto val="1"/>
        <c:lblAlgn val="ctr"/>
        <c:lblOffset val="100"/>
        <c:noMultiLvlLbl val="0"/>
      </c:catAx>
      <c:valAx>
        <c:axId val="100862976"/>
        <c:scaling>
          <c:orientation val="minMax"/>
        </c:scaling>
        <c:delete val="0"/>
        <c:axPos val="l"/>
        <c:majorGridlines/>
        <c:numFmt formatCode="General" sourceLinked="1"/>
        <c:majorTickMark val="out"/>
        <c:minorTickMark val="none"/>
        <c:tickLblPos val="nextTo"/>
        <c:txPr>
          <a:bodyPr/>
          <a:lstStyle/>
          <a:p>
            <a:pPr>
              <a:defRPr lang="en-CA"/>
            </a:pPr>
            <a:endParaRPr lang="en-US"/>
          </a:p>
        </c:txPr>
        <c:crossAx val="100861440"/>
        <c:crosses val="autoZero"/>
        <c:crossBetween val="between"/>
        <c:majorUnit val="100"/>
      </c:valAx>
    </c:plotArea>
    <c:legend>
      <c:legendPos val="r"/>
      <c:overlay val="0"/>
      <c:txPr>
        <a:bodyPr/>
        <a:lstStyle/>
        <a:p>
          <a:pPr>
            <a:defRPr lang="en-CA"/>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Total</c:v>
                </c:pt>
              </c:strCache>
            </c:strRef>
          </c:tx>
          <c:invertIfNegative val="0"/>
          <c:dLbls>
            <c:dLbl>
              <c:idx val="0"/>
              <c:layout>
                <c:manualLayout>
                  <c:x val="-2.3148148148148147E-3"/>
                  <c:y val="-4.3243243243243246E-2"/>
                </c:manualLayout>
              </c:layout>
              <c:showLegendKey val="0"/>
              <c:showVal val="1"/>
              <c:showCatName val="0"/>
              <c:showSerName val="0"/>
              <c:showPercent val="0"/>
              <c:showBubbleSize val="0"/>
            </c:dLbl>
            <c:dLbl>
              <c:idx val="1"/>
              <c:layout>
                <c:manualLayout>
                  <c:x val="-4.6296296296296311E-3"/>
                  <c:y val="-1.1126894492508546E-2"/>
                </c:manualLayout>
              </c:layout>
              <c:showLegendKey val="0"/>
              <c:showVal val="1"/>
              <c:showCatName val="0"/>
              <c:showSerName val="0"/>
              <c:showPercent val="0"/>
              <c:showBubbleSize val="0"/>
            </c:dLbl>
            <c:dLbl>
              <c:idx val="2"/>
              <c:layout>
                <c:manualLayout>
                  <c:x val="0"/>
                  <c:y val="1.5046321912463641E-2"/>
                </c:manualLayout>
              </c:layout>
              <c:showLegendKey val="0"/>
              <c:showVal val="1"/>
              <c:showCatName val="0"/>
              <c:showSerName val="0"/>
              <c:showPercent val="0"/>
              <c:showBubbleSize val="0"/>
            </c:dLbl>
            <c:dLbl>
              <c:idx val="3"/>
              <c:layout>
                <c:manualLayout>
                  <c:x val="-2.3148148148148147E-3"/>
                  <c:y val="-4.7479038093211322E-2"/>
                </c:manualLayout>
              </c:layout>
              <c:showLegendKey val="0"/>
              <c:showVal val="1"/>
              <c:showCatName val="0"/>
              <c:showSerName val="0"/>
              <c:showPercent val="0"/>
              <c:showBubbleSize val="0"/>
            </c:dLbl>
            <c:dLbl>
              <c:idx val="4"/>
              <c:layout>
                <c:manualLayout>
                  <c:x val="0"/>
                  <c:y val="-2.5646875221678439E-2"/>
                </c:manualLayout>
              </c:layout>
              <c:showLegendKey val="0"/>
              <c:showVal val="1"/>
              <c:showCatName val="0"/>
              <c:showSerName val="0"/>
              <c:showPercent val="0"/>
              <c:showBubbleSize val="0"/>
            </c:dLbl>
            <c:dLbl>
              <c:idx val="5"/>
              <c:layout>
                <c:manualLayout>
                  <c:x val="0"/>
                  <c:y val="-4.779513371639349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Sheet1!$B$2:$B$7</c:f>
              <c:numCache>
                <c:formatCode>General</c:formatCode>
                <c:ptCount val="6"/>
                <c:pt idx="0">
                  <c:v>49</c:v>
                </c:pt>
                <c:pt idx="1">
                  <c:v>215</c:v>
                </c:pt>
                <c:pt idx="2">
                  <c:v>1599</c:v>
                </c:pt>
                <c:pt idx="3">
                  <c:v>46</c:v>
                </c:pt>
                <c:pt idx="4">
                  <c:v>93</c:v>
                </c:pt>
                <c:pt idx="5">
                  <c:v>39</c:v>
                </c:pt>
              </c:numCache>
            </c:numRef>
          </c:val>
        </c:ser>
        <c:ser>
          <c:idx val="1"/>
          <c:order val="1"/>
          <c:tx>
            <c:strRef>
              <c:f>Sheet1!$C$1</c:f>
              <c:strCache>
                <c:ptCount val="1"/>
                <c:pt idx="0">
                  <c:v>Boys</c:v>
                </c:pt>
              </c:strCache>
            </c:strRef>
          </c:tx>
          <c:invertIfNegative val="0"/>
          <c:dLbls>
            <c:dLbl>
              <c:idx val="0"/>
              <c:layout>
                <c:manualLayout>
                  <c:x val="2.3148148148148147E-3"/>
                  <c:y val="2.1082499822657304E-4"/>
                </c:manualLayout>
              </c:layout>
              <c:showLegendKey val="0"/>
              <c:showVal val="1"/>
              <c:showCatName val="0"/>
              <c:showSerName val="0"/>
              <c:showPercent val="0"/>
              <c:showBubbleSize val="0"/>
            </c:dLbl>
            <c:dLbl>
              <c:idx val="1"/>
              <c:layout>
                <c:manualLayout>
                  <c:x val="0"/>
                  <c:y val="1.1127596439169144E-2"/>
                </c:manualLayout>
              </c:layout>
              <c:showLegendKey val="0"/>
              <c:showVal val="1"/>
              <c:showCatName val="0"/>
              <c:showSerName val="0"/>
              <c:showPercent val="0"/>
              <c:showBubbleSize val="0"/>
            </c:dLbl>
            <c:dLbl>
              <c:idx val="2"/>
              <c:layout>
                <c:manualLayout>
                  <c:x val="1.3888888888888897E-2"/>
                  <c:y val="2.2253788985016964E-2"/>
                </c:manualLayout>
              </c:layout>
              <c:showLegendKey val="0"/>
              <c:showVal val="1"/>
              <c:showCatName val="0"/>
              <c:showSerName val="0"/>
              <c:showPercent val="0"/>
              <c:showBubbleSize val="0"/>
            </c:dLbl>
            <c:dLbl>
              <c:idx val="3"/>
              <c:layout>
                <c:manualLayout>
                  <c:x val="0"/>
                  <c:y val="-1.0810810810810811E-2"/>
                </c:manualLayout>
              </c:layout>
              <c:showLegendKey val="0"/>
              <c:showVal val="1"/>
              <c:showCatName val="0"/>
              <c:showSerName val="0"/>
              <c:showPercent val="0"/>
              <c:showBubbleSize val="0"/>
            </c:dLbl>
            <c:dLbl>
              <c:idx val="4"/>
              <c:layout>
                <c:manualLayout>
                  <c:x val="0"/>
                  <c:y val="1.1126894492508546E-2"/>
                </c:manualLayout>
              </c:layout>
              <c:showLegendKey val="0"/>
              <c:showVal val="1"/>
              <c:showCatName val="0"/>
              <c:showSerName val="0"/>
              <c:showPercent val="0"/>
              <c:showBubbleSize val="0"/>
            </c:dLbl>
            <c:dLbl>
              <c:idx val="5"/>
              <c:layout>
                <c:manualLayout>
                  <c:x val="0"/>
                  <c:y val="-1.4625239412640987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Sheet1!$C$2:$C$7</c:f>
              <c:numCache>
                <c:formatCode>General</c:formatCode>
                <c:ptCount val="6"/>
                <c:pt idx="0">
                  <c:v>46</c:v>
                </c:pt>
                <c:pt idx="1">
                  <c:v>189</c:v>
                </c:pt>
                <c:pt idx="2">
                  <c:v>1114</c:v>
                </c:pt>
                <c:pt idx="3">
                  <c:v>38</c:v>
                </c:pt>
                <c:pt idx="4">
                  <c:v>79</c:v>
                </c:pt>
                <c:pt idx="5">
                  <c:v>25</c:v>
                </c:pt>
              </c:numCache>
            </c:numRef>
          </c:val>
        </c:ser>
        <c:ser>
          <c:idx val="2"/>
          <c:order val="2"/>
          <c:tx>
            <c:strRef>
              <c:f>Sheet1!$D$1</c:f>
              <c:strCache>
                <c:ptCount val="1"/>
                <c:pt idx="0">
                  <c:v>Girls</c:v>
                </c:pt>
              </c:strCache>
            </c:strRef>
          </c:tx>
          <c:invertIfNegative val="0"/>
          <c:dLbls>
            <c:dLbl>
              <c:idx val="0"/>
              <c:layout>
                <c:manualLayout>
                  <c:x val="0"/>
                  <c:y val="1.0810810810810811E-2"/>
                </c:manualLayout>
              </c:layout>
              <c:showLegendKey val="0"/>
              <c:showVal val="1"/>
              <c:showCatName val="0"/>
              <c:showSerName val="0"/>
              <c:showPercent val="0"/>
              <c:showBubbleSize val="0"/>
            </c:dLbl>
            <c:dLbl>
              <c:idx val="1"/>
              <c:layout>
                <c:manualLayout>
                  <c:x val="0"/>
                  <c:y val="-1.4414414414414415E-2"/>
                </c:manualLayout>
              </c:layout>
              <c:showLegendKey val="0"/>
              <c:showVal val="1"/>
              <c:showCatName val="0"/>
              <c:showSerName val="0"/>
              <c:showPercent val="0"/>
              <c:showBubbleSize val="0"/>
            </c:dLbl>
            <c:dLbl>
              <c:idx val="2"/>
              <c:layout>
                <c:manualLayout>
                  <c:x val="4.6296296296296294E-3"/>
                  <c:y val="1.1126906433993049E-2"/>
                </c:manualLayout>
              </c:layout>
              <c:showLegendKey val="0"/>
              <c:showVal val="1"/>
              <c:showCatName val="0"/>
              <c:showSerName val="0"/>
              <c:showPercent val="0"/>
              <c:showBubbleSize val="0"/>
            </c:dLbl>
            <c:dLbl>
              <c:idx val="3"/>
              <c:layout>
                <c:manualLayout>
                  <c:x val="0"/>
                  <c:y val="1.8544824154180732E-2"/>
                </c:manualLayout>
              </c:layout>
              <c:showLegendKey val="0"/>
              <c:showVal val="1"/>
              <c:showCatName val="0"/>
              <c:showSerName val="0"/>
              <c:showPercent val="0"/>
              <c:showBubbleSize val="0"/>
            </c:dLbl>
            <c:dLbl>
              <c:idx val="4"/>
              <c:layout>
                <c:manualLayout>
                  <c:x val="0"/>
                  <c:y val="1.8544824154180798E-2"/>
                </c:manualLayout>
              </c:layout>
              <c:showLegendKey val="0"/>
              <c:showVal val="1"/>
              <c:showCatName val="0"/>
              <c:showSerName val="0"/>
              <c:showPercent val="0"/>
              <c:showBubbleSize val="0"/>
            </c:dLbl>
            <c:dLbl>
              <c:idx val="5"/>
              <c:layout>
                <c:manualLayout>
                  <c:x val="2.3148148148148147E-3"/>
                  <c:y val="2.2253788985016964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Sheet1!$D$2:$D$7</c:f>
              <c:numCache>
                <c:formatCode>General</c:formatCode>
                <c:ptCount val="6"/>
                <c:pt idx="0">
                  <c:v>3</c:v>
                </c:pt>
                <c:pt idx="1">
                  <c:v>26</c:v>
                </c:pt>
                <c:pt idx="2">
                  <c:v>485</c:v>
                </c:pt>
                <c:pt idx="3">
                  <c:v>8</c:v>
                </c:pt>
                <c:pt idx="4">
                  <c:v>14</c:v>
                </c:pt>
                <c:pt idx="5">
                  <c:v>14</c:v>
                </c:pt>
              </c:numCache>
            </c:numRef>
          </c:val>
        </c:ser>
        <c:dLbls>
          <c:showLegendKey val="0"/>
          <c:showVal val="0"/>
          <c:showCatName val="0"/>
          <c:showSerName val="0"/>
          <c:showPercent val="0"/>
          <c:showBubbleSize val="0"/>
        </c:dLbls>
        <c:gapWidth val="150"/>
        <c:axId val="101058048"/>
        <c:axId val="101059584"/>
      </c:barChart>
      <c:catAx>
        <c:axId val="101058048"/>
        <c:scaling>
          <c:orientation val="minMax"/>
        </c:scaling>
        <c:delete val="0"/>
        <c:axPos val="b"/>
        <c:majorTickMark val="out"/>
        <c:minorTickMark val="none"/>
        <c:tickLblPos val="nextTo"/>
        <c:txPr>
          <a:bodyPr/>
          <a:lstStyle/>
          <a:p>
            <a:pPr>
              <a:defRPr lang="en-CA"/>
            </a:pPr>
            <a:endParaRPr lang="en-US"/>
          </a:p>
        </c:txPr>
        <c:crossAx val="101059584"/>
        <c:crosses val="autoZero"/>
        <c:auto val="1"/>
        <c:lblAlgn val="ctr"/>
        <c:lblOffset val="100"/>
        <c:noMultiLvlLbl val="0"/>
      </c:catAx>
      <c:valAx>
        <c:axId val="101059584"/>
        <c:scaling>
          <c:orientation val="minMax"/>
        </c:scaling>
        <c:delete val="0"/>
        <c:axPos val="l"/>
        <c:majorGridlines/>
        <c:numFmt formatCode="General" sourceLinked="1"/>
        <c:majorTickMark val="out"/>
        <c:minorTickMark val="none"/>
        <c:tickLblPos val="nextTo"/>
        <c:txPr>
          <a:bodyPr/>
          <a:lstStyle/>
          <a:p>
            <a:pPr>
              <a:defRPr lang="en-CA"/>
            </a:pPr>
            <a:endParaRPr lang="en-US"/>
          </a:p>
        </c:txPr>
        <c:crossAx val="101058048"/>
        <c:crosses val="autoZero"/>
        <c:crossBetween val="between"/>
        <c:majorUnit val="100"/>
      </c:valAx>
    </c:plotArea>
    <c:legend>
      <c:legendPos val="r"/>
      <c:overlay val="0"/>
      <c:txPr>
        <a:bodyPr/>
        <a:lstStyle/>
        <a:p>
          <a:pPr>
            <a:defRPr lang="en-CA"/>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Shooting</c:v>
                </c:pt>
              </c:strCache>
            </c:strRef>
          </c:tx>
          <c:invertIfNegative val="0"/>
          <c:dLbls>
            <c:dLbl>
              <c:idx val="0"/>
              <c:layout>
                <c:manualLayout>
                  <c:x val="0"/>
                  <c:y val="2.0789101927166202E-2"/>
                </c:manualLayout>
              </c:layout>
              <c:showLegendKey val="0"/>
              <c:showVal val="1"/>
              <c:showCatName val="0"/>
              <c:showSerName val="0"/>
              <c:showPercent val="0"/>
              <c:showBubbleSize val="0"/>
            </c:dLbl>
            <c:dLbl>
              <c:idx val="1"/>
              <c:layout>
                <c:manualLayout>
                  <c:x val="0"/>
                  <c:y val="-1.5968063872255415E-2"/>
                </c:manualLayout>
              </c:layout>
              <c:showLegendKey val="0"/>
              <c:showVal val="1"/>
              <c:showCatName val="0"/>
              <c:showSerName val="0"/>
              <c:showPercent val="0"/>
              <c:showBubbleSize val="0"/>
            </c:dLbl>
            <c:dLbl>
              <c:idx val="2"/>
              <c:layout>
                <c:manualLayout>
                  <c:x val="-4.6296296296296745E-3"/>
                  <c:y val="-8.3156407708664566E-3"/>
                </c:manualLayout>
              </c:layout>
              <c:showLegendKey val="0"/>
              <c:showVal val="1"/>
              <c:showCatName val="0"/>
              <c:showSerName val="0"/>
              <c:showPercent val="0"/>
              <c:showBubbleSize val="0"/>
            </c:dLbl>
            <c:dLbl>
              <c:idx val="3"/>
              <c:layout>
                <c:manualLayout>
                  <c:x val="0"/>
                  <c:y val="-1.6631281541732826E-2"/>
                </c:manualLayout>
              </c:layout>
              <c:showLegendKey val="0"/>
              <c:showVal val="1"/>
              <c:showCatName val="0"/>
              <c:showSerName val="0"/>
              <c:showPercent val="0"/>
              <c:showBubbleSize val="0"/>
            </c:dLbl>
            <c:dLbl>
              <c:idx val="4"/>
              <c:layout>
                <c:manualLayout>
                  <c:x val="2.3148148148148147E-3"/>
                  <c:y val="1.9628459616200671E-2"/>
                </c:manualLayout>
              </c:layout>
              <c:showLegendKey val="0"/>
              <c:showVal val="1"/>
              <c:showCatName val="0"/>
              <c:showSerName val="0"/>
              <c:showPercent val="0"/>
              <c:showBubbleSize val="0"/>
            </c:dLbl>
            <c:dLbl>
              <c:idx val="5"/>
              <c:layout>
                <c:manualLayout>
                  <c:x val="0"/>
                  <c:y val="1.2473461156299668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Sheet1!$B$2:$B$7</c:f>
              <c:numCache>
                <c:formatCode>General</c:formatCode>
                <c:ptCount val="6"/>
                <c:pt idx="0">
                  <c:v>10</c:v>
                </c:pt>
                <c:pt idx="1">
                  <c:v>37</c:v>
                </c:pt>
                <c:pt idx="2">
                  <c:v>48</c:v>
                </c:pt>
                <c:pt idx="3">
                  <c:v>34</c:v>
                </c:pt>
                <c:pt idx="4">
                  <c:v>35</c:v>
                </c:pt>
                <c:pt idx="5">
                  <c:v>1</c:v>
                </c:pt>
              </c:numCache>
            </c:numRef>
          </c:val>
        </c:ser>
        <c:ser>
          <c:idx val="1"/>
          <c:order val="1"/>
          <c:tx>
            <c:strRef>
              <c:f>Sheet1!$C$1</c:f>
              <c:strCache>
                <c:ptCount val="1"/>
                <c:pt idx="0">
                  <c:v>Air strikes</c:v>
                </c:pt>
              </c:strCache>
            </c:strRef>
          </c:tx>
          <c:invertIfNegative val="0"/>
          <c:dLbls>
            <c:dLbl>
              <c:idx val="0"/>
              <c:layout>
                <c:manualLayout>
                  <c:x val="0"/>
                  <c:y val="-1.9960079840319361E-2"/>
                </c:manualLayout>
              </c:layout>
              <c:showLegendKey val="0"/>
              <c:showVal val="1"/>
              <c:showCatName val="0"/>
              <c:showSerName val="0"/>
              <c:showPercent val="0"/>
              <c:showBubbleSize val="0"/>
            </c:dLbl>
            <c:dLbl>
              <c:idx val="3"/>
              <c:layout>
                <c:manualLayout>
                  <c:x val="0"/>
                  <c:y val="1.1976047904191617E-2"/>
                </c:manualLayout>
              </c:layout>
              <c:showLegendKey val="0"/>
              <c:showVal val="1"/>
              <c:showCatName val="0"/>
              <c:showSerName val="0"/>
              <c:showPercent val="0"/>
              <c:showBubbleSize val="0"/>
            </c:dLbl>
            <c:dLbl>
              <c:idx val="4"/>
              <c:layout>
                <c:manualLayout>
                  <c:x val="0"/>
                  <c:y val="-2.960221289704049E-2"/>
                </c:manualLayout>
              </c:layout>
              <c:showLegendKey val="0"/>
              <c:showVal val="1"/>
              <c:showCatName val="0"/>
              <c:showSerName val="0"/>
              <c:showPercent val="0"/>
              <c:showBubbleSize val="0"/>
            </c:dLbl>
            <c:dLbl>
              <c:idx val="5"/>
              <c:layout>
                <c:manualLayout>
                  <c:x val="0"/>
                  <c:y val="-1.5968063872255488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Sheet1!$C$2:$C$7</c:f>
              <c:numCache>
                <c:formatCode>General</c:formatCode>
                <c:ptCount val="6"/>
                <c:pt idx="0">
                  <c:v>28</c:v>
                </c:pt>
                <c:pt idx="1">
                  <c:v>161</c:v>
                </c:pt>
                <c:pt idx="2">
                  <c:v>1070</c:v>
                </c:pt>
                <c:pt idx="3">
                  <c:v>7</c:v>
                </c:pt>
                <c:pt idx="4">
                  <c:v>36</c:v>
                </c:pt>
                <c:pt idx="5">
                  <c:v>38</c:v>
                </c:pt>
              </c:numCache>
            </c:numRef>
          </c:val>
        </c:ser>
        <c:ser>
          <c:idx val="2"/>
          <c:order val="2"/>
          <c:tx>
            <c:strRef>
              <c:f>Sheet1!$D$1</c:f>
              <c:strCache>
                <c:ptCount val="1"/>
                <c:pt idx="0">
                  <c:v>Rockets</c:v>
                </c:pt>
              </c:strCache>
            </c:strRef>
          </c:tx>
          <c:invertIfNegative val="0"/>
          <c:dLbls>
            <c:dLbl>
              <c:idx val="0"/>
              <c:layout>
                <c:manualLayout>
                  <c:x val="0"/>
                  <c:y val="1.6631281541732903E-2"/>
                </c:manualLayout>
              </c:layout>
              <c:showLegendKey val="0"/>
              <c:showVal val="1"/>
              <c:showCatName val="0"/>
              <c:showSerName val="0"/>
              <c:showPercent val="0"/>
              <c:showBubbleSize val="0"/>
            </c:dLbl>
            <c:dLbl>
              <c:idx val="1"/>
              <c:layout>
                <c:manualLayout>
                  <c:x val="0"/>
                  <c:y val="2.0789101927166202E-2"/>
                </c:manualLayout>
              </c:layout>
              <c:showLegendKey val="0"/>
              <c:showVal val="1"/>
              <c:showCatName val="0"/>
              <c:showSerName val="0"/>
              <c:showPercent val="0"/>
              <c:showBubbleSize val="0"/>
            </c:dLbl>
            <c:dLbl>
              <c:idx val="2"/>
              <c:layout>
                <c:manualLayout>
                  <c:x val="1.1574074074074073E-2"/>
                  <c:y val="-8.315680914106123E-3"/>
                </c:manualLayout>
              </c:layout>
              <c:showLegendKey val="0"/>
              <c:showVal val="1"/>
              <c:showCatName val="0"/>
              <c:showSerName val="0"/>
              <c:showPercent val="0"/>
              <c:showBubbleSize val="0"/>
            </c:dLbl>
            <c:dLbl>
              <c:idx val="3"/>
              <c:layout>
                <c:manualLayout>
                  <c:x val="0"/>
                  <c:y val="1.6631281541732903E-2"/>
                </c:manualLayout>
              </c:layout>
              <c:showLegendKey val="0"/>
              <c:showVal val="1"/>
              <c:showCatName val="0"/>
              <c:showSerName val="0"/>
              <c:showPercent val="0"/>
              <c:showBubbleSize val="0"/>
            </c:dLbl>
            <c:dLbl>
              <c:idx val="4"/>
              <c:layout>
                <c:manualLayout>
                  <c:x val="0"/>
                  <c:y val="1.1975733572225627E-2"/>
                </c:manualLayout>
              </c:layout>
              <c:showLegendKey val="0"/>
              <c:showVal val="1"/>
              <c:showCatName val="0"/>
              <c:showSerName val="0"/>
              <c:showPercent val="0"/>
              <c:showBubbleSize val="0"/>
            </c:dLbl>
            <c:dLbl>
              <c:idx val="5"/>
              <c:layout>
                <c:manualLayout>
                  <c:x val="0"/>
                  <c:y val="1.6631281541732903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Sheet1!$D$2:$D$7</c:f>
              <c:numCache>
                <c:formatCode>General</c:formatCode>
                <c:ptCount val="6"/>
                <c:pt idx="0">
                  <c:v>0</c:v>
                </c:pt>
                <c:pt idx="1">
                  <c:v>5</c:v>
                </c:pt>
                <c:pt idx="2">
                  <c:v>341</c:v>
                </c:pt>
                <c:pt idx="3">
                  <c:v>0</c:v>
                </c:pt>
                <c:pt idx="4">
                  <c:v>15</c:v>
                </c:pt>
                <c:pt idx="5">
                  <c:v>0</c:v>
                </c:pt>
              </c:numCache>
            </c:numRef>
          </c:val>
        </c:ser>
        <c:ser>
          <c:idx val="3"/>
          <c:order val="3"/>
          <c:tx>
            <c:strRef>
              <c:f>Sheet1!$E$1</c:f>
              <c:strCache>
                <c:ptCount val="1"/>
                <c:pt idx="0">
                  <c:v>Shelling</c:v>
                </c:pt>
              </c:strCache>
            </c:strRef>
          </c:tx>
          <c:invertIfNegative val="0"/>
          <c:dLbls>
            <c:dLbl>
              <c:idx val="1"/>
              <c:layout>
                <c:manualLayout>
                  <c:x val="0"/>
                  <c:y val="-2.3952095808383235E-2"/>
                </c:manualLayout>
              </c:layout>
              <c:showLegendKey val="0"/>
              <c:showVal val="1"/>
              <c:showCatName val="0"/>
              <c:showSerName val="0"/>
              <c:showPercent val="0"/>
              <c:showBubbleSize val="0"/>
            </c:dLbl>
            <c:dLbl>
              <c:idx val="2"/>
              <c:layout>
                <c:manualLayout>
                  <c:x val="1.3888888888888897E-2"/>
                  <c:y val="-1.6631281541732903E-2"/>
                </c:manualLayout>
              </c:layout>
              <c:showLegendKey val="0"/>
              <c:showVal val="1"/>
              <c:showCatName val="0"/>
              <c:showSerName val="0"/>
              <c:showPercent val="0"/>
              <c:showBubbleSize val="0"/>
            </c:dLbl>
            <c:dLbl>
              <c:idx val="3"/>
              <c:layout>
                <c:manualLayout>
                  <c:x val="0"/>
                  <c:y val="7.9840319361278184E-3"/>
                </c:manualLayout>
              </c:layout>
              <c:showLegendKey val="0"/>
              <c:showVal val="1"/>
              <c:showCatName val="0"/>
              <c:showSerName val="0"/>
              <c:showPercent val="0"/>
              <c:showBubbleSize val="0"/>
            </c:dLbl>
            <c:dLbl>
              <c:idx val="4"/>
              <c:layout>
                <c:manualLayout>
                  <c:x val="0"/>
                  <c:y val="2.0789101927166126E-2"/>
                </c:manualLayout>
              </c:layout>
              <c:showLegendKey val="0"/>
              <c:showVal val="1"/>
              <c:showCatName val="0"/>
              <c:showSerName val="0"/>
              <c:showPercent val="0"/>
              <c:showBubbleSize val="0"/>
            </c:dLbl>
            <c:dLbl>
              <c:idx val="5"/>
              <c:layout>
                <c:manualLayout>
                  <c:x val="0"/>
                  <c:y val="1.6631281541732903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Sheet1!$E$2:$E$7</c:f>
              <c:numCache>
                <c:formatCode>General</c:formatCode>
                <c:ptCount val="6"/>
                <c:pt idx="0">
                  <c:v>2</c:v>
                </c:pt>
                <c:pt idx="1">
                  <c:v>12</c:v>
                </c:pt>
                <c:pt idx="2">
                  <c:v>140</c:v>
                </c:pt>
                <c:pt idx="3">
                  <c:v>5</c:v>
                </c:pt>
                <c:pt idx="4">
                  <c:v>0</c:v>
                </c:pt>
                <c:pt idx="5">
                  <c:v>0</c:v>
                </c:pt>
              </c:numCache>
            </c:numRef>
          </c:val>
        </c:ser>
        <c:ser>
          <c:idx val="4"/>
          <c:order val="4"/>
          <c:tx>
            <c:strRef>
              <c:f>Sheet1!$F$1</c:f>
              <c:strCache>
                <c:ptCount val="1"/>
                <c:pt idx="0">
                  <c:v>Other</c:v>
                </c:pt>
              </c:strCache>
            </c:strRef>
          </c:tx>
          <c:invertIfNegative val="0"/>
          <c:dLbls>
            <c:dLbl>
              <c:idx val="0"/>
              <c:layout>
                <c:manualLayout>
                  <c:x val="0"/>
                  <c:y val="1.6631281541732903E-2"/>
                </c:manualLayout>
              </c:layout>
              <c:showLegendKey val="0"/>
              <c:showVal val="1"/>
              <c:showCatName val="0"/>
              <c:showSerName val="0"/>
              <c:showPercent val="0"/>
              <c:showBubbleSize val="0"/>
            </c:dLbl>
            <c:dLbl>
              <c:idx val="1"/>
              <c:layout>
                <c:manualLayout>
                  <c:x val="0"/>
                  <c:y val="1.6631281541732979E-2"/>
                </c:manualLayout>
              </c:layout>
              <c:showLegendKey val="0"/>
              <c:showVal val="1"/>
              <c:showCatName val="0"/>
              <c:showSerName val="0"/>
              <c:showPercent val="0"/>
              <c:showBubbleSize val="0"/>
            </c:dLbl>
            <c:dLbl>
              <c:idx val="3"/>
              <c:layout>
                <c:manualLayout>
                  <c:x val="0"/>
                  <c:y val="2.4946922312599342E-2"/>
                </c:manualLayout>
              </c:layout>
              <c:showLegendKey val="0"/>
              <c:showVal val="1"/>
              <c:showCatName val="0"/>
              <c:showSerName val="0"/>
              <c:showPercent val="0"/>
              <c:showBubbleSize val="0"/>
            </c:dLbl>
            <c:dLbl>
              <c:idx val="4"/>
              <c:layout>
                <c:manualLayout>
                  <c:x val="-1.8226888305628479E-7"/>
                  <c:y val="2.4946922312599342E-2"/>
                </c:manualLayout>
              </c:layout>
              <c:showLegendKey val="0"/>
              <c:showVal val="1"/>
              <c:showCatName val="0"/>
              <c:showSerName val="0"/>
              <c:showPercent val="0"/>
              <c:showBubbleSize val="0"/>
            </c:dLbl>
            <c:dLbl>
              <c:idx val="5"/>
              <c:layout>
                <c:manualLayout>
                  <c:x val="0"/>
                  <c:y val="1.6631281541732903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Sheet1!$F$2:$F$7</c:f>
              <c:numCache>
                <c:formatCode>General</c:formatCode>
                <c:ptCount val="6"/>
                <c:pt idx="0">
                  <c:v>0</c:v>
                </c:pt>
                <c:pt idx="1">
                  <c:v>2</c:v>
                </c:pt>
                <c:pt idx="2">
                  <c:v>0</c:v>
                </c:pt>
                <c:pt idx="3">
                  <c:v>0</c:v>
                </c:pt>
                <c:pt idx="4">
                  <c:v>0</c:v>
                </c:pt>
                <c:pt idx="5">
                  <c:v>0</c:v>
                </c:pt>
              </c:numCache>
            </c:numRef>
          </c:val>
        </c:ser>
        <c:dLbls>
          <c:showLegendKey val="0"/>
          <c:showVal val="0"/>
          <c:showCatName val="0"/>
          <c:showSerName val="0"/>
          <c:showPercent val="0"/>
          <c:showBubbleSize val="0"/>
        </c:dLbls>
        <c:gapWidth val="150"/>
        <c:axId val="101257216"/>
        <c:axId val="101258752"/>
      </c:barChart>
      <c:catAx>
        <c:axId val="101257216"/>
        <c:scaling>
          <c:orientation val="minMax"/>
        </c:scaling>
        <c:delete val="0"/>
        <c:axPos val="b"/>
        <c:majorTickMark val="out"/>
        <c:minorTickMark val="none"/>
        <c:tickLblPos val="nextTo"/>
        <c:txPr>
          <a:bodyPr/>
          <a:lstStyle/>
          <a:p>
            <a:pPr>
              <a:defRPr lang="en-CA"/>
            </a:pPr>
            <a:endParaRPr lang="en-US"/>
          </a:p>
        </c:txPr>
        <c:crossAx val="101258752"/>
        <c:crosses val="autoZero"/>
        <c:auto val="1"/>
        <c:lblAlgn val="ctr"/>
        <c:lblOffset val="100"/>
        <c:noMultiLvlLbl val="0"/>
      </c:catAx>
      <c:valAx>
        <c:axId val="101258752"/>
        <c:scaling>
          <c:orientation val="minMax"/>
        </c:scaling>
        <c:delete val="0"/>
        <c:axPos val="l"/>
        <c:majorGridlines/>
        <c:numFmt formatCode="General" sourceLinked="1"/>
        <c:majorTickMark val="out"/>
        <c:minorTickMark val="none"/>
        <c:tickLblPos val="nextTo"/>
        <c:txPr>
          <a:bodyPr/>
          <a:lstStyle/>
          <a:p>
            <a:pPr>
              <a:defRPr lang="en-CA"/>
            </a:pPr>
            <a:endParaRPr lang="en-US"/>
          </a:p>
        </c:txPr>
        <c:crossAx val="101257216"/>
        <c:crosses val="autoZero"/>
        <c:crossBetween val="between"/>
        <c:majorUnit val="100"/>
      </c:valAx>
    </c:plotArea>
    <c:legend>
      <c:legendPos val="r"/>
      <c:overlay val="0"/>
      <c:txPr>
        <a:bodyPr/>
        <a:lstStyle/>
        <a:p>
          <a:pPr>
            <a:defRPr lang="en-CA"/>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Total</c:v>
                </c:pt>
              </c:strCache>
            </c:strRef>
          </c:tx>
          <c:invertIfNegative val="0"/>
          <c:dLbls>
            <c:dLbl>
              <c:idx val="0"/>
              <c:layout>
                <c:manualLayout>
                  <c:x val="0"/>
                  <c:y val="1.3986013986013986E-2"/>
                </c:manualLayout>
              </c:layout>
              <c:showLegendKey val="0"/>
              <c:showVal val="1"/>
              <c:showCatName val="0"/>
              <c:showSerName val="0"/>
              <c:showPercent val="0"/>
              <c:showBubbleSize val="0"/>
            </c:dLbl>
            <c:dLbl>
              <c:idx val="4"/>
              <c:layout>
                <c:manualLayout>
                  <c:x val="2.3148148148148147E-3"/>
                  <c:y val="1.8648018648018648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Sheet1!$B$2:$B$7</c:f>
              <c:numCache>
                <c:formatCode>General</c:formatCode>
                <c:ptCount val="6"/>
                <c:pt idx="0">
                  <c:v>15</c:v>
                </c:pt>
                <c:pt idx="1">
                  <c:v>100</c:v>
                </c:pt>
                <c:pt idx="2">
                  <c:v>290</c:v>
                </c:pt>
                <c:pt idx="3">
                  <c:v>5</c:v>
                </c:pt>
                <c:pt idx="4">
                  <c:v>14</c:v>
                </c:pt>
                <c:pt idx="5">
                  <c:v>4</c:v>
                </c:pt>
              </c:numCache>
            </c:numRef>
          </c:val>
        </c:ser>
        <c:ser>
          <c:idx val="1"/>
          <c:order val="1"/>
          <c:tx>
            <c:strRef>
              <c:f>Sheet1!$C$1</c:f>
              <c:strCache>
                <c:ptCount val="1"/>
                <c:pt idx="0">
                  <c:v>Boys</c:v>
                </c:pt>
              </c:strCache>
            </c:strRef>
          </c:tx>
          <c:invertIfNegative val="0"/>
          <c:dLbls>
            <c:dLbl>
              <c:idx val="0"/>
              <c:layout>
                <c:manualLayout>
                  <c:x val="0"/>
                  <c:y val="-2.7972027972027972E-2"/>
                </c:manualLayout>
              </c:layout>
              <c:showLegendKey val="0"/>
              <c:showVal val="1"/>
              <c:showCatName val="0"/>
              <c:showSerName val="0"/>
              <c:showPercent val="0"/>
              <c:showBubbleSize val="0"/>
            </c:dLbl>
            <c:dLbl>
              <c:idx val="1"/>
              <c:layout>
                <c:manualLayout>
                  <c:x val="2.3148148148148147E-3"/>
                  <c:y val="2.7972027972027972E-2"/>
                </c:manualLayout>
              </c:layout>
              <c:showLegendKey val="0"/>
              <c:showVal val="1"/>
              <c:showCatName val="0"/>
              <c:showSerName val="0"/>
              <c:showPercent val="0"/>
              <c:showBubbleSize val="0"/>
            </c:dLbl>
            <c:dLbl>
              <c:idx val="2"/>
              <c:layout>
                <c:manualLayout>
                  <c:x val="4.6296296296296311E-3"/>
                  <c:y val="0"/>
                </c:manualLayout>
              </c:layout>
              <c:showLegendKey val="0"/>
              <c:showVal val="1"/>
              <c:showCatName val="0"/>
              <c:showSerName val="0"/>
              <c:showPercent val="0"/>
              <c:showBubbleSize val="0"/>
            </c:dLbl>
            <c:dLbl>
              <c:idx val="4"/>
              <c:layout>
                <c:manualLayout>
                  <c:x val="0"/>
                  <c:y val="1.8648018648018648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Sheet1!$C$2:$C$7</c:f>
              <c:numCache>
                <c:formatCode>General</c:formatCode>
                <c:ptCount val="6"/>
                <c:pt idx="0">
                  <c:v>14</c:v>
                </c:pt>
                <c:pt idx="1">
                  <c:v>78</c:v>
                </c:pt>
                <c:pt idx="2">
                  <c:v>196</c:v>
                </c:pt>
                <c:pt idx="3">
                  <c:v>5</c:v>
                </c:pt>
                <c:pt idx="4">
                  <c:v>14</c:v>
                </c:pt>
                <c:pt idx="5">
                  <c:v>4</c:v>
                </c:pt>
              </c:numCache>
            </c:numRef>
          </c:val>
        </c:ser>
        <c:ser>
          <c:idx val="2"/>
          <c:order val="2"/>
          <c:tx>
            <c:strRef>
              <c:f>Sheet1!$D$1</c:f>
              <c:strCache>
                <c:ptCount val="1"/>
                <c:pt idx="0">
                  <c:v>Girls</c:v>
                </c:pt>
              </c:strCache>
            </c:strRef>
          </c:tx>
          <c:invertIfNegative val="0"/>
          <c:dLbls>
            <c:dLbl>
              <c:idx val="1"/>
              <c:layout>
                <c:manualLayout>
                  <c:x val="0"/>
                  <c:y val="2.7972027972027972E-2"/>
                </c:manualLayout>
              </c:layout>
              <c:showLegendKey val="0"/>
              <c:showVal val="1"/>
              <c:showCatName val="0"/>
              <c:showSerName val="0"/>
              <c:showPercent val="0"/>
              <c:showBubbleSize val="0"/>
            </c:dLbl>
            <c:dLbl>
              <c:idx val="2"/>
              <c:layout>
                <c:manualLayout>
                  <c:x val="6.9444444444444441E-3"/>
                  <c:y val="4.662004662004662E-3"/>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Sheet1!$D$2:$D$7</c:f>
              <c:numCache>
                <c:formatCode>General</c:formatCode>
                <c:ptCount val="6"/>
                <c:pt idx="0">
                  <c:v>1</c:v>
                </c:pt>
                <c:pt idx="1">
                  <c:v>22</c:v>
                </c:pt>
                <c:pt idx="2">
                  <c:v>94</c:v>
                </c:pt>
                <c:pt idx="3">
                  <c:v>0</c:v>
                </c:pt>
                <c:pt idx="4">
                  <c:v>0</c:v>
                </c:pt>
                <c:pt idx="5">
                  <c:v>0</c:v>
                </c:pt>
              </c:numCache>
            </c:numRef>
          </c:val>
        </c:ser>
        <c:dLbls>
          <c:showLegendKey val="0"/>
          <c:showVal val="0"/>
          <c:showCatName val="0"/>
          <c:showSerName val="0"/>
          <c:showPercent val="0"/>
          <c:showBubbleSize val="0"/>
        </c:dLbls>
        <c:gapWidth val="150"/>
        <c:axId val="100954112"/>
        <c:axId val="100955648"/>
      </c:barChart>
      <c:catAx>
        <c:axId val="100954112"/>
        <c:scaling>
          <c:orientation val="minMax"/>
        </c:scaling>
        <c:delete val="0"/>
        <c:axPos val="b"/>
        <c:majorTickMark val="out"/>
        <c:minorTickMark val="none"/>
        <c:tickLblPos val="nextTo"/>
        <c:txPr>
          <a:bodyPr/>
          <a:lstStyle/>
          <a:p>
            <a:pPr>
              <a:defRPr lang="en-CA"/>
            </a:pPr>
            <a:endParaRPr lang="en-US"/>
          </a:p>
        </c:txPr>
        <c:crossAx val="100955648"/>
        <c:crosses val="autoZero"/>
        <c:auto val="1"/>
        <c:lblAlgn val="ctr"/>
        <c:lblOffset val="100"/>
        <c:noMultiLvlLbl val="0"/>
      </c:catAx>
      <c:valAx>
        <c:axId val="100955648"/>
        <c:scaling>
          <c:orientation val="minMax"/>
        </c:scaling>
        <c:delete val="0"/>
        <c:axPos val="l"/>
        <c:majorGridlines/>
        <c:numFmt formatCode="General" sourceLinked="1"/>
        <c:majorTickMark val="out"/>
        <c:minorTickMark val="none"/>
        <c:tickLblPos val="nextTo"/>
        <c:txPr>
          <a:bodyPr/>
          <a:lstStyle/>
          <a:p>
            <a:pPr>
              <a:defRPr lang="en-CA"/>
            </a:pPr>
            <a:endParaRPr lang="en-US"/>
          </a:p>
        </c:txPr>
        <c:crossAx val="100954112"/>
        <c:crosses val="autoZero"/>
        <c:crossBetween val="between"/>
      </c:valAx>
    </c:plotArea>
    <c:legend>
      <c:legendPos val="r"/>
      <c:overlay val="0"/>
      <c:txPr>
        <a:bodyPr/>
        <a:lstStyle/>
        <a:p>
          <a:pPr>
            <a:defRPr lang="en-CA"/>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Shooting</c:v>
                </c:pt>
              </c:strCache>
            </c:strRef>
          </c:tx>
          <c:invertIfNegative val="0"/>
          <c:dLbls>
            <c:dLbl>
              <c:idx val="0"/>
              <c:layout>
                <c:manualLayout>
                  <c:x val="0"/>
                  <c:y val="2.0786728582004171E-2"/>
                </c:manualLayout>
              </c:layout>
              <c:showLegendKey val="0"/>
              <c:showVal val="1"/>
              <c:showCatName val="0"/>
              <c:showSerName val="0"/>
              <c:showPercent val="0"/>
              <c:showBubbleSize val="0"/>
            </c:dLbl>
            <c:dLbl>
              <c:idx val="1"/>
              <c:layout>
                <c:manualLayout>
                  <c:x val="-6.9444444444444475E-3"/>
                  <c:y val="7.4796591180840404E-17"/>
                </c:manualLayout>
              </c:layout>
              <c:showLegendKey val="0"/>
              <c:showVal val="1"/>
              <c:showCatName val="0"/>
              <c:showSerName val="0"/>
              <c:showPercent val="0"/>
              <c:showBubbleSize val="0"/>
            </c:dLbl>
            <c:dLbl>
              <c:idx val="2"/>
              <c:layout>
                <c:manualLayout>
                  <c:x val="-6.9444444444444892E-3"/>
                  <c:y val="7.4796591180840404E-17"/>
                </c:manualLayout>
              </c:layout>
              <c:showLegendKey val="0"/>
              <c:showVal val="1"/>
              <c:showCatName val="0"/>
              <c:showSerName val="0"/>
              <c:showPercent val="0"/>
              <c:showBubbleSize val="0"/>
            </c:dLbl>
            <c:dLbl>
              <c:idx val="4"/>
              <c:layout>
                <c:manualLayout>
                  <c:x val="0"/>
                  <c:y val="1.282051282051282E-2"/>
                </c:manualLayout>
              </c:layout>
              <c:showLegendKey val="0"/>
              <c:showVal val="1"/>
              <c:showCatName val="0"/>
              <c:showSerName val="0"/>
              <c:showPercent val="0"/>
              <c:showBubbleSize val="0"/>
            </c:dLbl>
            <c:dLbl>
              <c:idx val="5"/>
              <c:layout>
                <c:manualLayout>
                  <c:x val="0"/>
                  <c:y val="8.5470085470085479E-3"/>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Sheet1!$B$2:$B$7</c:f>
              <c:numCache>
                <c:formatCode>General</c:formatCode>
                <c:ptCount val="6"/>
                <c:pt idx="0">
                  <c:v>6</c:v>
                </c:pt>
                <c:pt idx="1">
                  <c:v>13</c:v>
                </c:pt>
                <c:pt idx="2">
                  <c:v>17</c:v>
                </c:pt>
                <c:pt idx="3">
                  <c:v>0</c:v>
                </c:pt>
                <c:pt idx="4">
                  <c:v>1</c:v>
                </c:pt>
                <c:pt idx="5">
                  <c:v>1</c:v>
                </c:pt>
              </c:numCache>
            </c:numRef>
          </c:val>
        </c:ser>
        <c:ser>
          <c:idx val="1"/>
          <c:order val="1"/>
          <c:tx>
            <c:strRef>
              <c:f>Sheet1!$C$1</c:f>
              <c:strCache>
                <c:ptCount val="1"/>
                <c:pt idx="0">
                  <c:v>Air strikes</c:v>
                </c:pt>
              </c:strCache>
            </c:strRef>
          </c:tx>
          <c:invertIfNegative val="0"/>
          <c:dLbls>
            <c:dLbl>
              <c:idx val="0"/>
              <c:layout>
                <c:manualLayout>
                  <c:x val="0"/>
                  <c:y val="-1.2239902080783351E-2"/>
                </c:manualLayout>
              </c:layout>
              <c:showLegendKey val="0"/>
              <c:showVal val="1"/>
              <c:showCatName val="0"/>
              <c:showSerName val="0"/>
              <c:showPercent val="0"/>
              <c:showBubbleSize val="0"/>
            </c:dLbl>
            <c:dLbl>
              <c:idx val="2"/>
              <c:layout>
                <c:manualLayout>
                  <c:x val="0"/>
                  <c:y val="2.5060232855508447E-2"/>
                </c:manualLayout>
              </c:layout>
              <c:showLegendKey val="0"/>
              <c:showVal val="1"/>
              <c:showCatName val="0"/>
              <c:showSerName val="0"/>
              <c:showPercent val="0"/>
              <c:showBubbleSize val="0"/>
            </c:dLbl>
            <c:dLbl>
              <c:idx val="3"/>
              <c:layout>
                <c:manualLayout>
                  <c:x val="0"/>
                  <c:y val="-3.6718750752927062E-2"/>
                </c:manualLayout>
              </c:layout>
              <c:showLegendKey val="0"/>
              <c:showVal val="1"/>
              <c:showCatName val="0"/>
              <c:showSerName val="0"/>
              <c:showPercent val="0"/>
              <c:showBubbleSize val="0"/>
            </c:dLbl>
            <c:dLbl>
              <c:idx val="4"/>
              <c:layout>
                <c:manualLayout>
                  <c:x val="0"/>
                  <c:y val="-2.0399305973848411E-2"/>
                </c:manualLayout>
              </c:layout>
              <c:showLegendKey val="0"/>
              <c:showVal val="1"/>
              <c:showCatName val="0"/>
              <c:showSerName val="0"/>
              <c:showPercent val="0"/>
              <c:showBubbleSize val="0"/>
            </c:dLbl>
            <c:dLbl>
              <c:idx val="5"/>
              <c:layout>
                <c:manualLayout>
                  <c:x val="-2.3148148148148997E-3"/>
                  <c:y val="-2.4479167168618105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Sheet1!$C$2:$C$7</c:f>
              <c:numCache>
                <c:formatCode>General</c:formatCode>
                <c:ptCount val="6"/>
                <c:pt idx="0">
                  <c:v>8</c:v>
                </c:pt>
                <c:pt idx="1">
                  <c:v>71</c:v>
                </c:pt>
                <c:pt idx="2">
                  <c:v>203</c:v>
                </c:pt>
                <c:pt idx="3">
                  <c:v>1</c:v>
                </c:pt>
                <c:pt idx="4">
                  <c:v>5</c:v>
                </c:pt>
                <c:pt idx="5">
                  <c:v>3</c:v>
                </c:pt>
              </c:numCache>
            </c:numRef>
          </c:val>
        </c:ser>
        <c:ser>
          <c:idx val="2"/>
          <c:order val="2"/>
          <c:tx>
            <c:strRef>
              <c:f>Sheet1!$D$1</c:f>
              <c:strCache>
                <c:ptCount val="1"/>
                <c:pt idx="0">
                  <c:v>Rockets</c:v>
                </c:pt>
              </c:strCache>
            </c:strRef>
          </c:tx>
          <c:invertIfNegative val="0"/>
          <c:dLbls>
            <c:dLbl>
              <c:idx val="1"/>
              <c:layout>
                <c:manualLayout>
                  <c:x val="0"/>
                  <c:y val="1.2239583584309046E-2"/>
                </c:manualLayout>
              </c:layout>
              <c:showLegendKey val="0"/>
              <c:showVal val="1"/>
              <c:showCatName val="0"/>
              <c:showSerName val="0"/>
              <c:showPercent val="0"/>
              <c:showBubbleSize val="0"/>
            </c:dLbl>
            <c:dLbl>
              <c:idx val="2"/>
              <c:layout>
                <c:manualLayout>
                  <c:x val="0"/>
                  <c:y val="8.5470085470085479E-3"/>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Sheet1!$D$2:$D$7</c:f>
              <c:numCache>
                <c:formatCode>General</c:formatCode>
                <c:ptCount val="6"/>
                <c:pt idx="0">
                  <c:v>0</c:v>
                </c:pt>
                <c:pt idx="1">
                  <c:v>3</c:v>
                </c:pt>
                <c:pt idx="2">
                  <c:v>1</c:v>
                </c:pt>
                <c:pt idx="3">
                  <c:v>0</c:v>
                </c:pt>
                <c:pt idx="4">
                  <c:v>0</c:v>
                </c:pt>
                <c:pt idx="5">
                  <c:v>0</c:v>
                </c:pt>
              </c:numCache>
            </c:numRef>
          </c:val>
        </c:ser>
        <c:ser>
          <c:idx val="3"/>
          <c:order val="3"/>
          <c:tx>
            <c:strRef>
              <c:f>Sheet1!$E$1</c:f>
              <c:strCache>
                <c:ptCount val="1"/>
                <c:pt idx="0">
                  <c:v>Shelling</c:v>
                </c:pt>
              </c:strCache>
            </c:strRef>
          </c:tx>
          <c:invertIfNegative val="0"/>
          <c:dLbls>
            <c:dLbl>
              <c:idx val="2"/>
              <c:layout>
                <c:manualLayout>
                  <c:x val="0"/>
                  <c:y val="-1.7094017094017096E-2"/>
                </c:manualLayout>
              </c:layout>
              <c:showLegendKey val="0"/>
              <c:showVal val="1"/>
              <c:showCatName val="0"/>
              <c:showSerName val="0"/>
              <c:showPercent val="0"/>
              <c:showBubbleSize val="0"/>
            </c:dLbl>
            <c:dLbl>
              <c:idx val="3"/>
              <c:layout>
                <c:manualLayout>
                  <c:x val="0"/>
                  <c:y val="-2.4479167168618188E-2"/>
                </c:manualLayout>
              </c:layout>
              <c:showLegendKey val="0"/>
              <c:showVal val="1"/>
              <c:showCatName val="0"/>
              <c:showSerName val="0"/>
              <c:showPercent val="0"/>
              <c:showBubbleSize val="0"/>
            </c:dLbl>
            <c:dLbl>
              <c:idx val="4"/>
              <c:layout>
                <c:manualLayout>
                  <c:x val="0"/>
                  <c:y val="-1.2239583584309046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Sheet1!$E$2:$E$7</c:f>
              <c:numCache>
                <c:formatCode>General</c:formatCode>
                <c:ptCount val="6"/>
                <c:pt idx="0">
                  <c:v>0</c:v>
                </c:pt>
                <c:pt idx="1">
                  <c:v>12</c:v>
                </c:pt>
                <c:pt idx="2">
                  <c:v>67</c:v>
                </c:pt>
                <c:pt idx="3">
                  <c:v>4</c:v>
                </c:pt>
                <c:pt idx="4">
                  <c:v>7</c:v>
                </c:pt>
                <c:pt idx="5">
                  <c:v>0</c:v>
                </c:pt>
              </c:numCache>
            </c:numRef>
          </c:val>
        </c:ser>
        <c:ser>
          <c:idx val="4"/>
          <c:order val="4"/>
          <c:tx>
            <c:strRef>
              <c:f>Sheet1!$F$1</c:f>
              <c:strCache>
                <c:ptCount val="1"/>
                <c:pt idx="0">
                  <c:v>Other</c:v>
                </c:pt>
              </c:strCache>
            </c:strRef>
          </c:tx>
          <c:invertIfNegative val="0"/>
          <c:dLbls>
            <c:dLbl>
              <c:idx val="1"/>
              <c:layout>
                <c:manualLayout>
                  <c:x val="0"/>
                  <c:y val="8.5470085470085479E-3"/>
                </c:manualLayout>
              </c:layout>
              <c:showLegendKey val="0"/>
              <c:showVal val="1"/>
              <c:showCatName val="0"/>
              <c:showSerName val="0"/>
              <c:showPercent val="0"/>
              <c:showBubbleSize val="0"/>
            </c:dLbl>
            <c:dLbl>
              <c:idx val="2"/>
              <c:layout>
                <c:manualLayout>
                  <c:x val="0"/>
                  <c:y val="1.7094017094017172E-2"/>
                </c:manualLayout>
              </c:layout>
              <c:showLegendKey val="0"/>
              <c:showVal val="1"/>
              <c:showCatName val="0"/>
              <c:showSerName val="0"/>
              <c:showPercent val="0"/>
              <c:showBubbleSize val="0"/>
            </c:dLbl>
            <c:dLbl>
              <c:idx val="4"/>
              <c:layout>
                <c:manualLayout>
                  <c:x val="-8.4875562720133283E-17"/>
                  <c:y val="1.282051282051282E-2"/>
                </c:manualLayout>
              </c:layout>
              <c:showLegendKey val="0"/>
              <c:showVal val="1"/>
              <c:showCatName val="0"/>
              <c:showSerName val="0"/>
              <c:showPercent val="0"/>
              <c:showBubbleSize val="0"/>
            </c:dLbl>
            <c:txPr>
              <a:bodyPr/>
              <a:lstStyle/>
              <a:p>
                <a:pPr>
                  <a:defRPr lang="en-CA"/>
                </a:pPr>
                <a:endParaRPr lang="en-US"/>
              </a:p>
            </c:txPr>
            <c:showLegendKey val="0"/>
            <c:showVal val="1"/>
            <c:showCatName val="0"/>
            <c:showSerName val="0"/>
            <c:showPercent val="0"/>
            <c:showBubbleSize val="0"/>
            <c:showLeaderLines val="0"/>
          </c:dLbls>
          <c:cat>
            <c:strRef>
              <c:f>Sheet1!$A$2:$A$7</c:f>
              <c:strCache>
                <c:ptCount val="6"/>
                <c:pt idx="0">
                  <c:v>July-December 2007</c:v>
                </c:pt>
                <c:pt idx="1">
                  <c:v>2008</c:v>
                </c:pt>
                <c:pt idx="2">
                  <c:v>2009</c:v>
                </c:pt>
                <c:pt idx="3">
                  <c:v>2010</c:v>
                </c:pt>
                <c:pt idx="4">
                  <c:v>2011</c:v>
                </c:pt>
                <c:pt idx="5">
                  <c:v>January-June 2012</c:v>
                </c:pt>
              </c:strCache>
            </c:strRef>
          </c:cat>
          <c:val>
            <c:numRef>
              <c:f>Sheet1!$F$2:$F$7</c:f>
              <c:numCache>
                <c:formatCode>General</c:formatCode>
                <c:ptCount val="6"/>
                <c:pt idx="0">
                  <c:v>0</c:v>
                </c:pt>
                <c:pt idx="1">
                  <c:v>1</c:v>
                </c:pt>
                <c:pt idx="2">
                  <c:v>2</c:v>
                </c:pt>
                <c:pt idx="3">
                  <c:v>0</c:v>
                </c:pt>
                <c:pt idx="4">
                  <c:v>1</c:v>
                </c:pt>
                <c:pt idx="5">
                  <c:v>0</c:v>
                </c:pt>
              </c:numCache>
            </c:numRef>
          </c:val>
        </c:ser>
        <c:dLbls>
          <c:showLegendKey val="0"/>
          <c:showVal val="0"/>
          <c:showCatName val="0"/>
          <c:showSerName val="0"/>
          <c:showPercent val="0"/>
          <c:showBubbleSize val="0"/>
        </c:dLbls>
        <c:gapWidth val="150"/>
        <c:axId val="101349632"/>
        <c:axId val="101367808"/>
      </c:barChart>
      <c:catAx>
        <c:axId val="101349632"/>
        <c:scaling>
          <c:orientation val="minMax"/>
        </c:scaling>
        <c:delete val="0"/>
        <c:axPos val="b"/>
        <c:majorTickMark val="out"/>
        <c:minorTickMark val="none"/>
        <c:tickLblPos val="nextTo"/>
        <c:txPr>
          <a:bodyPr/>
          <a:lstStyle/>
          <a:p>
            <a:pPr>
              <a:defRPr lang="en-CA"/>
            </a:pPr>
            <a:endParaRPr lang="en-US"/>
          </a:p>
        </c:txPr>
        <c:crossAx val="101367808"/>
        <c:crosses val="autoZero"/>
        <c:auto val="1"/>
        <c:lblAlgn val="ctr"/>
        <c:lblOffset val="100"/>
        <c:noMultiLvlLbl val="0"/>
      </c:catAx>
      <c:valAx>
        <c:axId val="101367808"/>
        <c:scaling>
          <c:orientation val="minMax"/>
        </c:scaling>
        <c:delete val="0"/>
        <c:axPos val="l"/>
        <c:majorGridlines/>
        <c:numFmt formatCode="General" sourceLinked="1"/>
        <c:majorTickMark val="out"/>
        <c:minorTickMark val="none"/>
        <c:tickLblPos val="nextTo"/>
        <c:txPr>
          <a:bodyPr/>
          <a:lstStyle/>
          <a:p>
            <a:pPr>
              <a:defRPr lang="en-CA"/>
            </a:pPr>
            <a:endParaRPr lang="en-US"/>
          </a:p>
        </c:txPr>
        <c:crossAx val="101349632"/>
        <c:crosses val="autoZero"/>
        <c:crossBetween val="between"/>
        <c:majorUnit val="20"/>
      </c:valAx>
    </c:plotArea>
    <c:legend>
      <c:legendPos val="r"/>
      <c:overlay val="0"/>
      <c:txPr>
        <a:bodyPr/>
        <a:lstStyle/>
        <a:p>
          <a:pPr>
            <a:defRPr lang="en-CA"/>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257D4-FE6A-43FD-BE26-532563D3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15</Pages>
  <Words>3732</Words>
  <Characters>21275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Megan</cp:lastModifiedBy>
  <cp:revision>94</cp:revision>
  <cp:lastPrinted>2012-07-15T09:54:00Z</cp:lastPrinted>
  <dcterms:created xsi:type="dcterms:W3CDTF">2012-07-14T11:32:00Z</dcterms:created>
  <dcterms:modified xsi:type="dcterms:W3CDTF">2012-07-15T12:15:00Z</dcterms:modified>
</cp:coreProperties>
</file>